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8A" w:rsidRDefault="00A54A8A" w:rsidP="00A54A8A">
      <w:bookmarkStart w:id="0" w:name="_GoBack"/>
      <w:bookmarkEnd w:id="0"/>
    </w:p>
    <w:p w:rsidR="00A54A8A" w:rsidRPr="00A54A8A" w:rsidRDefault="00A54A8A" w:rsidP="00A54A8A">
      <w:pPr>
        <w:spacing w:line="360" w:lineRule="auto"/>
        <w:ind w:left="357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A54A8A">
        <w:rPr>
          <w:rFonts w:ascii="Times New Roman" w:eastAsia="Calibri" w:hAnsi="Times New Roman" w:cs="Times New Roman"/>
          <w:i/>
          <w:sz w:val="48"/>
          <w:szCs w:val="48"/>
        </w:rPr>
        <w:t>Olha Popova</w:t>
      </w:r>
    </w:p>
    <w:p w:rsidR="00A54A8A" w:rsidRPr="004D6C84" w:rsidRDefault="00A54A8A" w:rsidP="004D6C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D6C84">
        <w:rPr>
          <w:rFonts w:ascii="Times New Roman" w:eastAsia="Calibri" w:hAnsi="Times New Roman" w:cs="Times New Roman"/>
          <w:i/>
          <w:sz w:val="28"/>
          <w:szCs w:val="28"/>
        </w:rPr>
        <w:t xml:space="preserve">Uniwersytet Zarządzania i Biznesu w Berdiańsku, </w:t>
      </w:r>
    </w:p>
    <w:p w:rsidR="00A54A8A" w:rsidRPr="004D6C84" w:rsidRDefault="00A54A8A" w:rsidP="004D6C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D6C84">
        <w:rPr>
          <w:rFonts w:ascii="Times New Roman" w:eastAsia="Calibri" w:hAnsi="Times New Roman" w:cs="Times New Roman"/>
          <w:i/>
          <w:sz w:val="28"/>
          <w:szCs w:val="28"/>
        </w:rPr>
        <w:t>Uniwersytet Warszawski</w:t>
      </w:r>
    </w:p>
    <w:p w:rsidR="00A54A8A" w:rsidRPr="004D6C84" w:rsidRDefault="00AF0FD9" w:rsidP="004D6C84">
      <w:pPr>
        <w:spacing w:after="0" w:line="240" w:lineRule="auto"/>
        <w:ind w:right="1134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A54A8A" w:rsidRPr="004D6C84">
          <w:rPr>
            <w:rStyle w:val="Hipercze"/>
            <w:rFonts w:ascii="Times New Roman" w:hAnsi="Times New Roman" w:cs="Times New Roman"/>
            <w:b/>
            <w:bCs/>
            <w:sz w:val="28"/>
            <w:szCs w:val="28"/>
            <w:u w:val="none"/>
          </w:rPr>
          <w:t>opopowa1982@gmail.com</w:t>
        </w:r>
      </w:hyperlink>
      <w:r w:rsidR="00A54A8A" w:rsidRPr="004D6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4A8A" w:rsidRDefault="00A54A8A" w:rsidP="00A54A8A">
      <w:pPr>
        <w:spacing w:line="360" w:lineRule="auto"/>
        <w:ind w:left="1134" w:right="1134"/>
        <w:jc w:val="center"/>
        <w:rPr>
          <w:b/>
          <w:bCs/>
        </w:rPr>
      </w:pPr>
    </w:p>
    <w:p w:rsidR="00A54A8A" w:rsidRPr="00A54A8A" w:rsidRDefault="00A54A8A" w:rsidP="00A54A8A">
      <w:pPr>
        <w:spacing w:line="360" w:lineRule="auto"/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4A8A">
        <w:rPr>
          <w:rFonts w:ascii="Times New Roman" w:hAnsi="Times New Roman" w:cs="Times New Roman"/>
          <w:b/>
          <w:sz w:val="48"/>
          <w:szCs w:val="48"/>
        </w:rPr>
        <w:t>TRUDNOŚCI W OPANOWANIU ODMIANY LICZEBNIKÓW W NAUCZANIU JĘZYKA POLSKIEGO JAKO OBCEGO NA PRZYKŁADZIE STUDENTÓW UKRAIŃSKO- I ROSYJSKOJĘZYCZNYCH.</w:t>
      </w:r>
    </w:p>
    <w:p w:rsidR="00A54A8A" w:rsidRPr="00E93DC8" w:rsidRDefault="00A54A8A" w:rsidP="00A54A8A">
      <w:pPr>
        <w:spacing w:line="360" w:lineRule="auto"/>
        <w:ind w:left="35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D6C84" w:rsidRDefault="00A54A8A" w:rsidP="00A54A8A">
      <w:pPr>
        <w:spacing w:line="360" w:lineRule="auto"/>
        <w:jc w:val="both"/>
      </w:pPr>
      <w:r>
        <w:tab/>
      </w:r>
    </w:p>
    <w:p w:rsidR="004D6C84" w:rsidRDefault="004D6C84">
      <w:pPr>
        <w:spacing w:after="0" w:line="240" w:lineRule="auto"/>
        <w:ind w:left="1434" w:hanging="357"/>
      </w:pPr>
      <w:r>
        <w:br w:type="page"/>
      </w:r>
    </w:p>
    <w:p w:rsidR="00A54A8A" w:rsidRDefault="00A54A8A" w:rsidP="00A54A8A">
      <w:pPr>
        <w:spacing w:line="360" w:lineRule="auto"/>
        <w:jc w:val="both"/>
        <w:rPr>
          <w:rFonts w:ascii="PT Serif" w:hAnsi="PT Serif"/>
          <w:color w:val="1E2832"/>
        </w:rPr>
      </w:pPr>
      <w:r>
        <w:lastRenderedPageBreak/>
        <w:t xml:space="preserve">Jednym z najważniejszych, a jednocześnie najtrudniejszych, zagadnień gramatycznych przy nauczaniu języka polskiego jako obcego jest odmiana liczebników. Wprowadzenie liczebników, w tym liczebników zbiorowych, do nauki języka polskiego zaczyna się już od poziomu A1, chociaż ich odmiana, wcale nie jest łatwym tematem do opanowania i przysparza wiele kłopotów nie tylko obcokrajowcom ale także użytkownikom rodzimym. Coraz częściej można obserwować sytuację, kiedy Polacy zamiast liczebników zbiorowych np. </w:t>
      </w:r>
      <w:r>
        <w:rPr>
          <w:i/>
          <w:iCs/>
        </w:rPr>
        <w:t>dwoje, troje, pięcioro</w:t>
      </w:r>
      <w:r>
        <w:t xml:space="preserve"> wykorzystują rzeczowniki </w:t>
      </w:r>
      <w:r>
        <w:rPr>
          <w:i/>
          <w:iCs/>
        </w:rPr>
        <w:t>dwójka, trójka, piątka</w:t>
      </w:r>
      <w:r>
        <w:t xml:space="preserve"> (np.  jeżeli mówi się o dzieciach), zjawisko to jest związane z upraszczaniem odmiany, które  rozpowszechnia się w języku potocznym. Aldona Skudrzyk zaznacza, że</w:t>
      </w:r>
    </w:p>
    <w:p w:rsidR="00A54A8A" w:rsidRDefault="00A54A8A" w:rsidP="00A54A8A">
      <w:pPr>
        <w:spacing w:line="360" w:lineRule="auto"/>
        <w:ind w:right="15"/>
        <w:jc w:val="both"/>
      </w:pPr>
      <w:r>
        <w:rPr>
          <w:rFonts w:ascii="PT Serif" w:hAnsi="PT Serif"/>
          <w:color w:val="1E2832"/>
          <w:sz w:val="20"/>
          <w:szCs w:val="20"/>
        </w:rPr>
        <w:tab/>
        <w:t>Współczesny język jest inny, bo inni są ludzie, którzy się nim posługują i inna jest rzeczywistość, do której się odnosi. Język nadąża za przemianami w każdej dziedzinie życia, rządzi się swoimi prawami, ewoluuje też od wewnątrz - sam w sobie. Nigdy jednak nie są to zmiany gwałtowne, stare konstrukcje zwykle współwystępują z nowszymi: ktoś powie, że widział jeszcze gęstszą mgłę, inni powiedzą, że była ona bardziej gęsta, bo nie trzeba wtedy zastanawiać się nad sposobem stopniowania przymiotnika: gęstszy czy gęściejszy? Język jest narzędziem komunikowania się, jego rozwój zmierza w kierunku maksymalnego usprawnienia, co bardzo często oznacza nadmierne uproszczenia.</w:t>
      </w:r>
      <w:r>
        <w:rPr>
          <w:rStyle w:val="Odwoanieprzypisudolnego"/>
        </w:rPr>
        <w:footnoteReference w:id="2"/>
      </w:r>
    </w:p>
    <w:p w:rsidR="00A54A8A" w:rsidRDefault="00A54A8A" w:rsidP="00A54A8A">
      <w:pPr>
        <w:spacing w:line="360" w:lineRule="auto"/>
        <w:jc w:val="both"/>
        <w:rPr>
          <w:rFonts w:eastAsia="Times New Roman" w:cs="Times New Roman"/>
          <w:b/>
          <w:bCs/>
        </w:rPr>
      </w:pPr>
      <w:r>
        <w:tab/>
        <w:t xml:space="preserve"> Przedmiotem tego artykułu są liczebniki główne, zbiorowe i  porządkowe i ich relacje fleksyjno-składniowe z innymi częściami mowy. Ze względu na to, że język polski jest językiem spokrewnionym z językami ukraińskim i rosyjskim, sposoby  nauczania powinny uwzględniać metodę porównawczą oraz wpływ interferencji językowej przy nauczaniu studentów dwujęzycznych (chodzi o regiony Ukrainy wschodniej, gdzie występują i są używane oba języki). W celu zrozumienia i wyeliminowania błędów pojawiających się w trakcie nauczania języka polskiego jako obcego opracowałam tabele porównawcze odmiany liczebników w językach polskim, ukraińskim i rosyjskim, które przedstawiam w drugiej części niniejszego artykułu.</w:t>
      </w:r>
    </w:p>
    <w:p w:rsidR="00A54A8A" w:rsidRDefault="00A54A8A" w:rsidP="00A54A8A">
      <w:pPr>
        <w:spacing w:line="360" w:lineRule="auto"/>
        <w:ind w:left="1134" w:right="1134"/>
        <w:jc w:val="center"/>
        <w:rPr>
          <w:rFonts w:eastAsia="Times New Roman" w:cs="Times New Roman"/>
          <w:b/>
          <w:bCs/>
        </w:rPr>
      </w:pPr>
    </w:p>
    <w:p w:rsidR="00A54A8A" w:rsidRDefault="00A54A8A" w:rsidP="00A54A8A">
      <w:pPr>
        <w:spacing w:line="360" w:lineRule="auto"/>
        <w:ind w:left="1134" w:right="1134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Charakterystyka liczebników</w:t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Liczebniki można definiować jak jedną z pięciu odmiennych części mowy, podobnie jak rzeczowniki, czasowniki, przymiotniki i zaimki. Wskazują liczbę obiektów (osób, zwierząt, rzeczy, zjawisk) lub ilość substancji, a także usytuowanie (kolejność, następstwo) różnych obiektów w jakimś zbiorze, systemie, ciągu oraz układzie. Zakres użycia terminu </w:t>
      </w:r>
      <w:r>
        <w:rPr>
          <w:rFonts w:eastAsia="Times New Roman" w:cs="Times New Roman"/>
          <w:i/>
          <w:iCs/>
        </w:rPr>
        <w:t>liczebnik</w:t>
      </w:r>
      <w:r>
        <w:rPr>
          <w:rFonts w:eastAsia="Times New Roman" w:cs="Times New Roman"/>
        </w:rPr>
        <w:t xml:space="preserve"> we współczesnym językoznawstwie polskim często sprawia kłopoty, jeżeli chodzi o szczegółowe wyjaśnienie, zwłaszcza przy klasyfikacji leksemów oraz dopasowaniu ich do kategorii części mowy. W gramatykach polskich klasyfikacja liczebników jest oparta na kryterium znaczeniowym, według którego wyróżniane są następujące podzbiory liczebników.</w:t>
      </w:r>
      <w:r>
        <w:rPr>
          <w:rStyle w:val="Odwoanieprzypisudolnego"/>
        </w:rPr>
        <w:footnoteReference w:id="3"/>
      </w:r>
    </w:p>
    <w:p w:rsidR="00A54A8A" w:rsidRDefault="00A54A8A" w:rsidP="00A54A8A">
      <w:pPr>
        <w:spacing w:line="360" w:lineRule="auto"/>
        <w:ind w:left="1134" w:right="113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 xml:space="preserve">Liczebniki główne </w:t>
      </w:r>
      <w:r>
        <w:rPr>
          <w:rFonts w:eastAsia="Times New Roman" w:cs="Times New Roman"/>
        </w:rPr>
        <w:t>(</w:t>
      </w:r>
      <w:r>
        <w:rPr>
          <w:rFonts w:ascii="Times New Roman" w:eastAsia="Times New Roman" w:hAnsi="Times New Roman" w:cs="Times New Roman"/>
          <w:i/>
          <w:iCs/>
        </w:rPr>
        <w:t>pięć, dwanaście, czterdzieści, sześćset, tysiąc</w:t>
      </w:r>
      <w:r>
        <w:rPr>
          <w:rFonts w:eastAsia="Times New Roman" w:cs="Times New Roman"/>
        </w:rPr>
        <w:t>);</w:t>
      </w:r>
    </w:p>
    <w:p w:rsidR="00A54A8A" w:rsidRDefault="00A54A8A" w:rsidP="00A54A8A">
      <w:pPr>
        <w:spacing w:line="360" w:lineRule="auto"/>
        <w:ind w:left="1134" w:right="113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b/>
          <w:bCs/>
        </w:rPr>
        <w:t xml:space="preserve">Liczebniki zbiorowe </w:t>
      </w:r>
      <w:r>
        <w:rPr>
          <w:rFonts w:ascii="Times New Roman" w:eastAsia="Times New Roman" w:hAnsi="Times New Roman" w:cs="Times New Roman"/>
          <w:i/>
          <w:iCs/>
        </w:rPr>
        <w:t>(troje, siedmioro, osiemdziesięcioro)</w:t>
      </w:r>
      <w:r>
        <w:rPr>
          <w:rFonts w:eastAsia="Times New Roman" w:cs="Times New Roman"/>
        </w:rPr>
        <w:t>;</w:t>
      </w:r>
    </w:p>
    <w:p w:rsidR="00A54A8A" w:rsidRDefault="00A54A8A" w:rsidP="00A54A8A">
      <w:pPr>
        <w:spacing w:line="360" w:lineRule="auto"/>
        <w:ind w:left="1134" w:right="113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  <w:bCs/>
        </w:rPr>
        <w:t xml:space="preserve">Liczebniki ułamkowe </w:t>
      </w:r>
      <w:r>
        <w:rPr>
          <w:rFonts w:ascii="Times New Roman" w:eastAsia="Times New Roman" w:hAnsi="Times New Roman" w:cs="Times New Roman"/>
          <w:i/>
          <w:iCs/>
        </w:rPr>
        <w:t>(pół</w:t>
      </w:r>
      <w:r>
        <w:rPr>
          <w:rFonts w:eastAsia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półtora</w:t>
      </w:r>
      <w:r>
        <w:rPr>
          <w:rFonts w:eastAsia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dwie trzecie, pięć ósmych</w:t>
      </w:r>
      <w:r>
        <w:rPr>
          <w:rFonts w:eastAsia="Times New Roman" w:cs="Times New Roman"/>
        </w:rPr>
        <w:t>);</w:t>
      </w:r>
    </w:p>
    <w:p w:rsidR="00A54A8A" w:rsidRDefault="00A54A8A" w:rsidP="00A54A8A">
      <w:pPr>
        <w:spacing w:line="360" w:lineRule="auto"/>
        <w:ind w:left="1134" w:right="113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b/>
          <w:bCs/>
        </w:rPr>
        <w:t xml:space="preserve">Liczebniki porządkowe </w:t>
      </w:r>
      <w:r>
        <w:rPr>
          <w:rFonts w:eastAsia="Times New Roman" w:cs="Times New Roman"/>
        </w:rPr>
        <w:t>(</w:t>
      </w:r>
      <w:r>
        <w:rPr>
          <w:rFonts w:ascii="Times New Roman" w:eastAsia="Times New Roman" w:hAnsi="Times New Roman" w:cs="Times New Roman"/>
          <w:i/>
          <w:iCs/>
        </w:rPr>
        <w:t>drugi, dziewiąty, osiemnasty, dwudziesty</w:t>
      </w:r>
      <w:r>
        <w:rPr>
          <w:rFonts w:eastAsia="Times New Roman" w:cs="Times New Roman"/>
        </w:rPr>
        <w:t>);</w:t>
      </w:r>
    </w:p>
    <w:p w:rsidR="00A54A8A" w:rsidRDefault="00A54A8A" w:rsidP="00A54A8A">
      <w:pPr>
        <w:spacing w:line="360" w:lineRule="auto"/>
        <w:ind w:left="1134" w:right="113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b/>
          <w:bCs/>
        </w:rPr>
        <w:t xml:space="preserve">Liczebniki wielorakie </w:t>
      </w:r>
      <w:r>
        <w:rPr>
          <w:rFonts w:eastAsia="Times New Roman" w:cs="Times New Roman"/>
        </w:rPr>
        <w:t>(</w:t>
      </w:r>
      <w:r>
        <w:rPr>
          <w:rFonts w:ascii="Times New Roman" w:eastAsia="Times New Roman" w:hAnsi="Times New Roman" w:cs="Times New Roman"/>
          <w:i/>
          <w:iCs/>
        </w:rPr>
        <w:t>dwojaki, dziecięcioraki</w:t>
      </w:r>
      <w:r>
        <w:rPr>
          <w:rFonts w:eastAsia="Times New Roman" w:cs="Times New Roman"/>
        </w:rPr>
        <w:t>);</w:t>
      </w:r>
    </w:p>
    <w:p w:rsidR="00A54A8A" w:rsidRDefault="00A54A8A" w:rsidP="00A54A8A">
      <w:pPr>
        <w:spacing w:line="360" w:lineRule="auto"/>
        <w:ind w:left="1134" w:right="113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b/>
          <w:bCs/>
        </w:rPr>
        <w:t xml:space="preserve">Liczebniki wielokrotne </w:t>
      </w:r>
      <w:r>
        <w:rPr>
          <w:rFonts w:eastAsia="Times New Roman" w:cs="Times New Roman"/>
        </w:rPr>
        <w:t>(</w:t>
      </w:r>
      <w:r>
        <w:rPr>
          <w:rFonts w:ascii="Times New Roman" w:eastAsia="Times New Roman" w:hAnsi="Times New Roman" w:cs="Times New Roman"/>
          <w:i/>
          <w:iCs/>
        </w:rPr>
        <w:t>czterokrotny, dziesięciokrotny</w:t>
      </w:r>
      <w:r>
        <w:rPr>
          <w:rFonts w:eastAsia="Times New Roman" w:cs="Times New Roman"/>
        </w:rPr>
        <w:t>);</w:t>
      </w:r>
    </w:p>
    <w:p w:rsidR="00A54A8A" w:rsidRDefault="00A54A8A" w:rsidP="00A54A8A">
      <w:pPr>
        <w:spacing w:line="360" w:lineRule="auto"/>
        <w:ind w:left="1134" w:right="113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b/>
          <w:bCs/>
        </w:rPr>
        <w:t xml:space="preserve">Liczebniki mnożne </w:t>
      </w:r>
      <w:r>
        <w:rPr>
          <w:rFonts w:eastAsia="Times New Roman" w:cs="Times New Roman"/>
        </w:rPr>
        <w:t>(</w:t>
      </w:r>
      <w:r>
        <w:rPr>
          <w:rFonts w:ascii="Times New Roman" w:eastAsia="Times New Roman" w:hAnsi="Times New Roman" w:cs="Times New Roman"/>
          <w:i/>
          <w:iCs/>
        </w:rPr>
        <w:t>podwójny, potrójny</w:t>
      </w:r>
      <w:r>
        <w:rPr>
          <w:rFonts w:eastAsia="Times New Roman" w:cs="Times New Roman"/>
        </w:rPr>
        <w:t>).</w:t>
      </w:r>
    </w:p>
    <w:p w:rsidR="00A54A8A" w:rsidRDefault="00A54A8A" w:rsidP="00A54A8A">
      <w:pPr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  <w:t xml:space="preserve">W </w:t>
      </w:r>
      <w:r>
        <w:rPr>
          <w:rFonts w:ascii="Times New Roman" w:eastAsia="Times New Roman" w:hAnsi="Times New Roman" w:cs="Times New Roman"/>
          <w:i/>
          <w:iCs/>
        </w:rPr>
        <w:t xml:space="preserve">Gramatyce współczesnego języka polskiego  </w:t>
      </w:r>
      <w:r>
        <w:rPr>
          <w:rFonts w:ascii="Times New Roman" w:eastAsia="Times New Roman" w:hAnsi="Times New Roman" w:cs="Times New Roman"/>
        </w:rPr>
        <w:t>Roman Laskowski dzieli liczebniki na</w:t>
      </w:r>
      <w:r>
        <w:rPr>
          <w:rFonts w:eastAsia="Times New Roman" w:cs="Times New Roman"/>
        </w:rPr>
        <w:t xml:space="preserve"> trzy podzbiory: liczebniki główne określone i nieokreślone, liczebniki zbiorowe określone i nieokreślone oraz liczebniki partytywne określone i nieokreślone. Liczebniki partytywne, zdaniem autora,</w:t>
      </w:r>
    </w:p>
    <w:p w:rsidR="00A54A8A" w:rsidRDefault="00A54A8A" w:rsidP="00A54A8A">
      <w:pPr>
        <w:spacing w:line="360" w:lineRule="auto"/>
        <w:ind w:right="1134"/>
        <w:jc w:val="both"/>
        <w:rPr>
          <w:rFonts w:eastAsia="Times New Roman" w:cs="Times New Roman"/>
          <w:sz w:val="20"/>
          <w:szCs w:val="20"/>
        </w:rPr>
      </w:pPr>
    </w:p>
    <w:p w:rsidR="00A54A8A" w:rsidRDefault="00A54A8A" w:rsidP="00A54A8A">
      <w:pPr>
        <w:spacing w:line="360" w:lineRule="auto"/>
        <w:ind w:right="3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stanowią peryferyczną, semantycznie, syntaktycznie i morfologicznie nacechowaną podklasę liczebników. W przeciwieństwie do liczebników głównych i zbiorowych, informujących o liczebności zbioru przedmiotów policzalnych ..., liczebniki partytywne nie wyrażają kwantyfikacji numerycznej, lecz partytywną informują o wielkości części przedmiotu niepoliczalnego (np. substancji: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trochę wody</w:t>
      </w:r>
      <w:r>
        <w:rPr>
          <w:rFonts w:eastAsia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wiele czasu</w:t>
      </w:r>
      <w:r>
        <w:rPr>
          <w:rFonts w:eastAsia="Times New Roman" w:cs="Times New Roman"/>
          <w:sz w:val="20"/>
          <w:szCs w:val="20"/>
        </w:rPr>
        <w:t xml:space="preserve">) lub o wielkości części zbioru przedmiotów policzalnych (por. np.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dużo osób</w:t>
      </w:r>
      <w:r>
        <w:rPr>
          <w:rFonts w:eastAsia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tyle ludzi</w:t>
      </w:r>
      <w:r>
        <w:rPr>
          <w:rFonts w:eastAsia="Times New Roman" w:cs="Times New Roman"/>
          <w:sz w:val="20"/>
          <w:szCs w:val="20"/>
        </w:rPr>
        <w:t xml:space="preserve">). Wyrażenia typu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wielu moich kolegów </w:t>
      </w:r>
      <w:r>
        <w:rPr>
          <w:rFonts w:eastAsia="Times New Roman" w:cs="Times New Roman"/>
          <w:sz w:val="20"/>
          <w:szCs w:val="20"/>
        </w:rPr>
        <w:t xml:space="preserve">kwantyfikujące partytywnie zbiory przedmiotów policzalnych odpowiadają więc semantycznie takim wyrażeniom, jak np.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część moich kolegów</w:t>
      </w:r>
      <w:r>
        <w:rPr>
          <w:rFonts w:eastAsia="Times New Roman" w:cs="Times New Roman"/>
          <w:sz w:val="20"/>
          <w:szCs w:val="20"/>
        </w:rPr>
        <w:t xml:space="preserve">, różnią się natomiast w sposób istotny od wyrażeń typu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kilkudziesięciu moich kolegów</w:t>
      </w:r>
      <w:r>
        <w:rPr>
          <w:rFonts w:eastAsia="Times New Roman" w:cs="Times New Roman"/>
          <w:sz w:val="20"/>
          <w:szCs w:val="20"/>
        </w:rPr>
        <w:t>, kwantyfikujących numerycznie elementy zbiorów przedmiotów policzalnych.</w:t>
      </w:r>
      <w:r>
        <w:rPr>
          <w:rStyle w:val="Odwoanieprzypisudolnego"/>
        </w:rPr>
        <w:footnoteReference w:id="4"/>
      </w:r>
    </w:p>
    <w:p w:rsidR="00A54A8A" w:rsidRDefault="00A54A8A" w:rsidP="00A54A8A">
      <w:pPr>
        <w:spacing w:line="360" w:lineRule="auto"/>
        <w:ind w:right="30"/>
        <w:jc w:val="both"/>
        <w:rPr>
          <w:b/>
          <w:bCs/>
        </w:rPr>
      </w:pPr>
      <w:r>
        <w:rPr>
          <w:rFonts w:eastAsia="Times New Roman" w:cs="Times New Roman"/>
        </w:rPr>
        <w:tab/>
        <w:t xml:space="preserve">Do liczebników zaliczamy także </w:t>
      </w:r>
      <w:r>
        <w:rPr>
          <w:rFonts w:ascii="Times New Roman" w:eastAsia="Times New Roman" w:hAnsi="Times New Roman" w:cs="Times New Roman"/>
          <w:b/>
          <w:bCs/>
        </w:rPr>
        <w:t>liczebniki nieokreślone</w:t>
      </w:r>
      <w:r>
        <w:rPr>
          <w:rFonts w:eastAsia="Times New Roman" w:cs="Times New Roman"/>
        </w:rPr>
        <w:t>. Są to leksemy, które nie podają konkretnej liczby, ale określają ją tylko w sposób niedokładny, przybliżony lub orientacyjny (</w:t>
      </w:r>
      <w:r>
        <w:rPr>
          <w:rFonts w:ascii="Times New Roman" w:eastAsia="Times New Roman" w:hAnsi="Times New Roman" w:cs="Times New Roman"/>
          <w:i/>
          <w:iCs/>
        </w:rPr>
        <w:t>dużo</w:t>
      </w:r>
      <w:r>
        <w:rPr>
          <w:rFonts w:eastAsia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kilka</w:t>
      </w:r>
      <w:r>
        <w:rPr>
          <w:rFonts w:eastAsia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kilkadziesiąt</w:t>
      </w:r>
      <w:r>
        <w:rPr>
          <w:rFonts w:eastAsia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mało</w:t>
      </w:r>
      <w:r>
        <w:rPr>
          <w:rFonts w:eastAsia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trochę</w:t>
      </w:r>
      <w:r>
        <w:rPr>
          <w:rFonts w:eastAsia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wiele</w:t>
      </w:r>
      <w:r>
        <w:rPr>
          <w:rFonts w:eastAsia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parę</w:t>
      </w:r>
      <w:r>
        <w:rPr>
          <w:rFonts w:eastAsia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kilkoro</w:t>
      </w:r>
      <w:r>
        <w:rPr>
          <w:rFonts w:eastAsia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kilkanaścioro</w:t>
      </w:r>
      <w:r>
        <w:rPr>
          <w:rFonts w:eastAsia="Times New Roman" w:cs="Times New Roman"/>
        </w:rPr>
        <w:t>).</w:t>
      </w:r>
    </w:p>
    <w:p w:rsidR="00A54A8A" w:rsidRDefault="00A54A8A" w:rsidP="00A54A8A">
      <w:pPr>
        <w:spacing w:line="360" w:lineRule="auto"/>
        <w:ind w:left="1134" w:right="1134"/>
        <w:jc w:val="center"/>
        <w:rPr>
          <w:rFonts w:eastAsia="Times New Roman" w:cs="Times New Roman"/>
        </w:rPr>
      </w:pPr>
      <w:r>
        <w:rPr>
          <w:b/>
          <w:bCs/>
        </w:rPr>
        <w:t>Kształtowanie się  liczebników</w:t>
      </w:r>
    </w:p>
    <w:p w:rsidR="00A54A8A" w:rsidRDefault="00A54A8A" w:rsidP="00A54A8A">
      <w:pPr>
        <w:spacing w:line="360" w:lineRule="auto"/>
        <w:ind w:right="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Procesy kształtowania się liczebników dokładnie opisuje Mirosława Siuciak w artykule </w:t>
      </w:r>
      <w:r>
        <w:rPr>
          <w:rFonts w:eastAsia="Times New Roman" w:cs="Times New Roman"/>
          <w:i/>
          <w:iCs/>
        </w:rPr>
        <w:t>Kształtowanie się kategorii gramatycznej liczebnika w języku polskim</w:t>
      </w:r>
      <w:r>
        <w:rPr>
          <w:rFonts w:eastAsia="Times New Roman" w:cs="Times New Roman"/>
        </w:rPr>
        <w:t>, zdaniem autorki ewolucja liczebników trwa już ponad cztery stulecia:</w:t>
      </w:r>
    </w:p>
    <w:p w:rsidR="00A54A8A" w:rsidRDefault="00A54A8A" w:rsidP="00A54A8A">
      <w:pPr>
        <w:spacing w:line="360" w:lineRule="auto"/>
        <w:ind w:right="3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ab/>
        <w:t>Proces kształtowania się kategorii gramatycznej liczebnika zajmuje w dziejach polszczyzny spory rozdział, rozciągający się na co najmniej cztery stulecia stanowi niewątpliwie jedno z czołowych zagadnień ewolucji systemu w dobie średniopolskiej i w przeważającej części doby nowopolskiej. Nie jest to jednak zjawisko ograniczone tylko do języka polskiego, ale przebiegające z różnym natężeniem i z odmiennymi nieco efektami we wszystkich językach słowiańskich.</w:t>
      </w:r>
      <w:r>
        <w:rPr>
          <w:rStyle w:val="Odwoanieprzypisudolnego"/>
        </w:rPr>
        <w:footnoteReference w:id="5"/>
      </w:r>
    </w:p>
    <w:p w:rsidR="00A54A8A" w:rsidRDefault="00A54A8A" w:rsidP="00A54A8A">
      <w:pPr>
        <w:spacing w:line="360" w:lineRule="auto"/>
        <w:ind w:right="30"/>
        <w:jc w:val="both"/>
        <w:rPr>
          <w:rFonts w:eastAsia="Times New Roman" w:cs="Times New Roman"/>
        </w:rPr>
      </w:pPr>
    </w:p>
    <w:p w:rsidR="00A54A8A" w:rsidRDefault="00A54A8A" w:rsidP="00A54A8A">
      <w:pPr>
        <w:spacing w:line="360" w:lineRule="auto"/>
        <w:ind w:right="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Liczebnik jest  stosunkowo młodą kategorią gramatyczną, ale jednocześnie dość skomplikowaną pod względem odmiany oraz  procesów uzgodnienia z innymi częściami mowy. Badania nad rozwojem liczebników prowadziło wielu badaczy, poczynając od Zenona Klemensiewicza w 1930 roku, którego monografia stała się podstawową publikacją w tym zakresie.  W późniejszych latach kontynuowali prace inni badacze ( Grappin 195; Kuraszkiewicz 1961; Rospond 1971; Rzepka 1975; Pisarkowa 1984; Długosz-Kurczabowa, Dubisz 1998; Walczak 1999). Istotne ożywienie zainteresowania tą problematyką możemy obserwować na początku XXI w. (Kowalska 2001; Stąpor 2002, 2004, 2006; Stąpor, Kępińska 2002, 2004, 2005, 2006; Słoboda 2002, 2005, 2005, 2006; Siuciak 2004, 2005, 2006).  </w:t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Dla odzwierciedlenia różnic deklinacji liczebników, warto przywołać historię kształtowania się kategorii i odmiany liczebników. Bardzo dobrze procesy te zostały opisane w </w:t>
      </w:r>
      <w:r>
        <w:rPr>
          <w:rFonts w:eastAsia="Times New Roman" w:cs="Times New Roman"/>
          <w:i/>
          <w:iCs/>
        </w:rPr>
        <w:t>Gramatyce historycznej języka polskiego</w:t>
      </w:r>
      <w:r>
        <w:rPr>
          <w:rFonts w:eastAsia="Times New Roman" w:cs="Times New Roman"/>
        </w:rPr>
        <w:t xml:space="preserve"> autorstwa Krystyny Długosz-Kurczabowej i Stanisława Dubisza.</w:t>
      </w:r>
      <w:r>
        <w:rPr>
          <w:rStyle w:val="Odwoanieprzypisudolnego"/>
        </w:rPr>
        <w:footnoteReference w:id="6"/>
      </w:r>
      <w:r>
        <w:rPr>
          <w:rFonts w:eastAsia="Times New Roman" w:cs="Times New Roman"/>
        </w:rPr>
        <w:t xml:space="preserve">  Opis obejmuje ewolucję liczebników od języka prasłowiańskiego do współczesnego polskiego – zob. zamieszczoną niżej tabelę.</w:t>
      </w:r>
    </w:p>
    <w:p w:rsidR="00A54A8A" w:rsidRDefault="00A54A8A">
      <w:pPr>
        <w:spacing w:after="0" w:line="240" w:lineRule="auto"/>
        <w:ind w:left="1434" w:hanging="357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  <w:i/>
          <w:iCs/>
        </w:rPr>
      </w:pPr>
    </w:p>
    <w:p w:rsidR="00A54A8A" w:rsidRDefault="00A54A8A" w:rsidP="00A54A8A">
      <w:pPr>
        <w:spacing w:line="360" w:lineRule="auto"/>
        <w:ind w:left="1134" w:right="1134"/>
        <w:jc w:val="both"/>
      </w:pPr>
      <w:r>
        <w:rPr>
          <w:rFonts w:eastAsia="Times New Roman" w:cs="Times New Roman"/>
          <w:i/>
          <w:iCs/>
        </w:rPr>
        <w:t>Tabela 1.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7"/>
        <w:gridCol w:w="1703"/>
        <w:gridCol w:w="1709"/>
        <w:gridCol w:w="1578"/>
        <w:gridCol w:w="1581"/>
        <w:gridCol w:w="40"/>
        <w:gridCol w:w="1897"/>
      </w:tblGrid>
      <w:tr w:rsidR="00A54A8A" w:rsidTr="00002146">
        <w:trPr>
          <w:gridAfter w:val="1"/>
          <w:wAfter w:w="1895" w:type="dxa"/>
        </w:trPr>
        <w:tc>
          <w:tcPr>
            <w:tcW w:w="1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</w:p>
        </w:tc>
        <w:tc>
          <w:tcPr>
            <w:tcW w:w="3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Stan psł.</w:t>
            </w:r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Stan stpol.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Stan npol.</w:t>
            </w:r>
          </w:p>
        </w:tc>
      </w:tr>
      <w:tr w:rsidR="00A54A8A" w:rsidTr="00002146">
        <w:tc>
          <w:tcPr>
            <w:tcW w:w="1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/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r.m.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r. ż., n.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r.m.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r. ż., n.</w:t>
            </w:r>
          </w:p>
        </w:tc>
        <w:tc>
          <w:tcPr>
            <w:tcW w:w="18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pl-PL"/>
              </w:rPr>
              <w:t>r.m.</w:t>
            </w:r>
          </w:p>
        </w:tc>
      </w:tr>
      <w:tr w:rsidR="00A54A8A" w:rsidTr="00002146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M.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trъje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četyre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tri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četyri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cztyrze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trzy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cztyrzy</w:t>
            </w:r>
          </w:p>
        </w:tc>
        <w:tc>
          <w:tcPr>
            <w:tcW w:w="18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trzej, trzech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i/>
                <w:iCs/>
                <w:lang w:val="pl-PL"/>
              </w:rPr>
              <w:t>czterej, -ech</w:t>
            </w:r>
          </w:p>
        </w:tc>
      </w:tr>
      <w:tr w:rsidR="00A54A8A" w:rsidTr="00002146">
        <w:trPr>
          <w:gridAfter w:val="1"/>
          <w:wAfter w:w="1895" w:type="dxa"/>
        </w:trPr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D.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trъjъ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četyrъ</w:t>
            </w:r>
          </w:p>
        </w:tc>
        <w:tc>
          <w:tcPr>
            <w:tcW w:w="31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trzy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cztyr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trzech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i/>
                <w:iCs/>
                <w:lang w:val="pl-PL"/>
              </w:rPr>
              <w:t>czterech</w:t>
            </w:r>
          </w:p>
        </w:tc>
      </w:tr>
      <w:tr w:rsidR="00A54A8A" w:rsidTr="00002146">
        <w:trPr>
          <w:gridAfter w:val="1"/>
          <w:wAfter w:w="1895" w:type="dxa"/>
        </w:trPr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C.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trъmъ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četyrъmъ</w:t>
            </w:r>
          </w:p>
        </w:tc>
        <w:tc>
          <w:tcPr>
            <w:tcW w:w="31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trzem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cztyrem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trzem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i/>
                <w:iCs/>
                <w:lang w:val="pl-PL"/>
              </w:rPr>
              <w:t>czterem</w:t>
            </w:r>
          </w:p>
        </w:tc>
      </w:tr>
      <w:tr w:rsidR="00A54A8A" w:rsidTr="00002146">
        <w:trPr>
          <w:gridAfter w:val="1"/>
          <w:wAfter w:w="1895" w:type="dxa"/>
        </w:trPr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B.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tri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četyri</w:t>
            </w:r>
          </w:p>
        </w:tc>
        <w:tc>
          <w:tcPr>
            <w:tcW w:w="31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trzy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cztyrzy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trzech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i/>
                <w:iCs/>
                <w:lang w:val="pl-PL"/>
              </w:rPr>
              <w:t>czterech</w:t>
            </w:r>
          </w:p>
        </w:tc>
      </w:tr>
      <w:tr w:rsidR="00A54A8A" w:rsidTr="00002146">
        <w:trPr>
          <w:gridAfter w:val="1"/>
          <w:wAfter w:w="1895" w:type="dxa"/>
        </w:trPr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N.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trъmi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četyrъmi</w:t>
            </w:r>
          </w:p>
        </w:tc>
        <w:tc>
          <w:tcPr>
            <w:tcW w:w="31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trzemi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cztyrzmi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trzema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i/>
                <w:iCs/>
                <w:lang w:val="pl-PL"/>
              </w:rPr>
              <w:t>czterema</w:t>
            </w:r>
          </w:p>
        </w:tc>
      </w:tr>
      <w:tr w:rsidR="00A54A8A" w:rsidTr="00002146">
        <w:trPr>
          <w:gridAfter w:val="1"/>
          <w:wAfter w:w="1895" w:type="dxa"/>
        </w:trPr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Msc.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trъхъ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četyrъхъ</w:t>
            </w:r>
          </w:p>
        </w:tc>
        <w:tc>
          <w:tcPr>
            <w:tcW w:w="31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trzech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cztyrzech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trzech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i/>
                <w:iCs/>
                <w:lang w:val="pl-PL"/>
              </w:rPr>
              <w:t>czterech</w:t>
            </w:r>
          </w:p>
        </w:tc>
      </w:tr>
    </w:tbl>
    <w:p w:rsidR="00A54A8A" w:rsidRDefault="00A54A8A" w:rsidP="00A54A8A">
      <w:pPr>
        <w:spacing w:line="360" w:lineRule="auto"/>
        <w:ind w:right="1134"/>
        <w:jc w:val="both"/>
        <w:rPr>
          <w:rFonts w:eastAsia="Times New Roman" w:cs="Times New Roman"/>
          <w:i/>
          <w:iCs/>
          <w:sz w:val="20"/>
          <w:szCs w:val="20"/>
        </w:rPr>
      </w:pPr>
    </w:p>
    <w:p w:rsidR="00A54A8A" w:rsidRDefault="00A54A8A" w:rsidP="00A54A8A">
      <w:pPr>
        <w:spacing w:line="360" w:lineRule="auto"/>
        <w:ind w:right="-15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ab/>
        <w:t xml:space="preserve">Liczebniki </w:t>
      </w:r>
      <w:r>
        <w:rPr>
          <w:rFonts w:eastAsia="Times New Roman" w:cs="Times New Roman"/>
          <w:i/>
          <w:iCs/>
        </w:rPr>
        <w:t>pięć, sześć, siedem, osiem, dziewieć, dziesięć</w:t>
      </w:r>
      <w:r>
        <w:rPr>
          <w:rFonts w:eastAsia="Times New Roman" w:cs="Times New Roman"/>
        </w:rPr>
        <w:t xml:space="preserve"> odmieniały się w języku stpol. jak rzeczowniki rodzaju żeńskiego typu </w:t>
      </w:r>
      <w:r>
        <w:rPr>
          <w:rFonts w:eastAsia="Times New Roman" w:cs="Times New Roman"/>
          <w:i/>
          <w:iCs/>
        </w:rPr>
        <w:t>kość</w:t>
      </w:r>
      <w:r>
        <w:rPr>
          <w:rFonts w:eastAsia="Times New Roman" w:cs="Times New Roman"/>
        </w:rPr>
        <w:t>:</w:t>
      </w:r>
    </w:p>
    <w:p w:rsidR="00A54A8A" w:rsidRDefault="00A54A8A" w:rsidP="00A54A8A">
      <w:pPr>
        <w:spacing w:line="360" w:lineRule="auto"/>
        <w:ind w:left="1134" w:right="1134"/>
        <w:jc w:val="right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Tabela 2.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8"/>
        <w:gridCol w:w="8596"/>
      </w:tblGrid>
      <w:tr w:rsidR="00A54A8A" w:rsidTr="00002146"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M.</w:t>
            </w:r>
          </w:p>
        </w:tc>
        <w:tc>
          <w:tcPr>
            <w:tcW w:w="8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P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pięć, sześć, siedm, ośm, dziewięć, dziesięć rycerzów, kobiet, lat</w:t>
            </w:r>
          </w:p>
        </w:tc>
      </w:tr>
      <w:tr w:rsidR="00A54A8A" w:rsidTr="00002146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D.</w:t>
            </w:r>
          </w:p>
        </w:tc>
        <w:tc>
          <w:tcPr>
            <w:tcW w:w="8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P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piąci, sześci, siedmi, ośmi, dziewiąci, dziesiąci rycerzów, kobiet, lat</w:t>
            </w:r>
          </w:p>
        </w:tc>
      </w:tr>
      <w:tr w:rsidR="00A54A8A" w:rsidTr="00002146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C.</w:t>
            </w:r>
          </w:p>
        </w:tc>
        <w:tc>
          <w:tcPr>
            <w:tcW w:w="8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P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piąci, sześci, siedmi, ośmi, dziewiąci, dziesiąci rycerzom, kobietom, latom</w:t>
            </w:r>
          </w:p>
        </w:tc>
      </w:tr>
      <w:tr w:rsidR="00A54A8A" w:rsidTr="00002146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B.</w:t>
            </w:r>
          </w:p>
        </w:tc>
        <w:tc>
          <w:tcPr>
            <w:tcW w:w="8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rFonts w:eastAsia="Times New Roman" w:cs="Times New Roman"/>
                <w:lang w:val="pl-PL"/>
              </w:rPr>
              <w:t>jako M.</w:t>
            </w:r>
          </w:p>
        </w:tc>
      </w:tr>
      <w:tr w:rsidR="00A54A8A" w:rsidTr="00002146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N.</w:t>
            </w:r>
          </w:p>
        </w:tc>
        <w:tc>
          <w:tcPr>
            <w:tcW w:w="8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P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piącią, sześcią, siedmią, ośmią, dziewiącią, dziesiącią rycerzami, kobietami, latami</w:t>
            </w:r>
          </w:p>
        </w:tc>
      </w:tr>
      <w:tr w:rsidR="00A54A8A" w:rsidTr="00002146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Msc.</w:t>
            </w:r>
          </w:p>
        </w:tc>
        <w:tc>
          <w:tcPr>
            <w:tcW w:w="8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P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piąci, sześci, siedmi, ośmi, dziewiąci, dziesiąci rycerzach, kobietach, latach</w:t>
            </w:r>
          </w:p>
        </w:tc>
      </w:tr>
    </w:tbl>
    <w:p w:rsidR="00A54A8A" w:rsidRDefault="00A54A8A" w:rsidP="00A54A8A">
      <w:pPr>
        <w:spacing w:line="360" w:lineRule="auto"/>
        <w:ind w:right="1134"/>
        <w:jc w:val="both"/>
        <w:rPr>
          <w:rFonts w:eastAsia="Times New Roman" w:cs="Times New Roman"/>
        </w:rPr>
      </w:pPr>
      <w:r>
        <w:rPr>
          <w:rStyle w:val="Odwoanieprzypisudolnego"/>
        </w:rPr>
        <w:footnoteReference w:id="7"/>
      </w:r>
    </w:p>
    <w:p w:rsidR="00A54A8A" w:rsidRDefault="00A54A8A" w:rsidP="00A54A8A">
      <w:pPr>
        <w:spacing w:line="360" w:lineRule="auto"/>
        <w:ind w:left="1134" w:right="1134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  <w:bCs/>
        </w:rPr>
        <w:t>Liczebniki główne</w:t>
      </w:r>
    </w:p>
    <w:p w:rsidR="00A54A8A" w:rsidRDefault="00A54A8A" w:rsidP="00A54A8A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Biorąc pod uwagę pokrewieństwo języków polskiego, rosyjskiego i ukraińskiego, trudno przecenić wpływ interferencji językowej na proces uczenia się języka polskiego jako obcego przez osoby rosyjsko- i ukraińskojęzyczne, (często posługujące się obu językami). W celu postrzegania błędów popełnianych przy deklinacji liczebników zestawiłam tabele porównawcze, przedstawiające deklinację liczebników </w:t>
      </w:r>
      <w:r>
        <w:rPr>
          <w:rFonts w:eastAsia="Times New Roman" w:cs="Times New Roman"/>
          <w:i/>
          <w:iCs/>
        </w:rPr>
        <w:t>trzy, cztery</w:t>
      </w:r>
      <w:r>
        <w:rPr>
          <w:rFonts w:eastAsia="Times New Roman" w:cs="Times New Roman"/>
        </w:rPr>
        <w:t xml:space="preserve"> (tabela 3), </w:t>
      </w:r>
      <w:r>
        <w:rPr>
          <w:rFonts w:eastAsia="Times New Roman" w:cs="Times New Roman"/>
          <w:i/>
          <w:iCs/>
        </w:rPr>
        <w:t>pięć, sześć, siedem</w:t>
      </w:r>
      <w:r>
        <w:rPr>
          <w:rFonts w:eastAsia="Times New Roman" w:cs="Times New Roman"/>
        </w:rPr>
        <w:t xml:space="preserve"> (tabela 4) w języku polskim, ukraińskim i rosyjskim.</w:t>
      </w:r>
    </w:p>
    <w:p w:rsidR="00A54A8A" w:rsidRDefault="00A54A8A">
      <w:pPr>
        <w:spacing w:after="0" w:line="240" w:lineRule="auto"/>
        <w:ind w:left="1434" w:hanging="357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A54A8A" w:rsidRDefault="00A54A8A" w:rsidP="00A54A8A">
      <w:pPr>
        <w:spacing w:line="360" w:lineRule="auto"/>
        <w:jc w:val="both"/>
        <w:rPr>
          <w:rFonts w:eastAsia="Times New Roman" w:cs="Times New Roman"/>
        </w:rPr>
      </w:pPr>
    </w:p>
    <w:p w:rsidR="00A54A8A" w:rsidRDefault="00A54A8A" w:rsidP="00A54A8A">
      <w:pPr>
        <w:spacing w:line="360" w:lineRule="auto"/>
        <w:ind w:left="1134" w:right="1134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Tabela 3.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1"/>
        <w:gridCol w:w="1732"/>
        <w:gridCol w:w="1736"/>
        <w:gridCol w:w="1730"/>
        <w:gridCol w:w="1737"/>
        <w:gridCol w:w="40"/>
        <w:gridCol w:w="127"/>
        <w:gridCol w:w="1607"/>
      </w:tblGrid>
      <w:tr w:rsidR="00A54A8A" w:rsidTr="00002146">
        <w:trPr>
          <w:gridAfter w:val="2"/>
          <w:wAfter w:w="1734" w:type="dxa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Pol.</w:t>
            </w: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Ukr.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lang w:val="pl-PL"/>
              </w:rPr>
              <w:t>Ros.</w:t>
            </w:r>
          </w:p>
        </w:tc>
      </w:tr>
      <w:tr w:rsidR="00A54A8A" w:rsidTr="00002146"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/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r.mos.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r.nmos.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żywotne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nieżywotne</w:t>
            </w:r>
          </w:p>
        </w:tc>
        <w:tc>
          <w:tcPr>
            <w:tcW w:w="17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lang w:val="pl-PL"/>
              </w:rPr>
              <w:t>żywotne</w:t>
            </w:r>
          </w:p>
        </w:tc>
      </w:tr>
      <w:tr w:rsidR="00A54A8A" w:rsidTr="00002146">
        <w:trPr>
          <w:gridAfter w:val="1"/>
          <w:wAfter w:w="1607" w:type="dxa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M.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trzej, trzech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czterej, -ech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trzy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i/>
                <w:iCs/>
                <w:lang w:val="pl-PL"/>
              </w:rPr>
              <w:t>cztery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Три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чотири</w:t>
            </w:r>
          </w:p>
        </w:tc>
        <w:tc>
          <w:tcPr>
            <w:tcW w:w="1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Три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lang w:val="pl-PL"/>
              </w:rPr>
              <w:t>четыре</w:t>
            </w:r>
          </w:p>
        </w:tc>
      </w:tr>
      <w:tr w:rsidR="00A54A8A" w:rsidTr="00002146">
        <w:trPr>
          <w:gridAfter w:val="2"/>
          <w:wAfter w:w="1734" w:type="dxa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D.</w:t>
            </w:r>
          </w:p>
        </w:tc>
        <w:tc>
          <w:tcPr>
            <w:tcW w:w="34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trzech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i/>
                <w:iCs/>
                <w:lang w:val="pl-PL"/>
              </w:rPr>
              <w:t>czterech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Трьох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чотирьох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Трёх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lang w:val="pl-PL"/>
              </w:rPr>
              <w:t>четырёх</w:t>
            </w:r>
          </w:p>
        </w:tc>
      </w:tr>
      <w:tr w:rsidR="00A54A8A" w:rsidTr="00002146">
        <w:trPr>
          <w:gridAfter w:val="2"/>
          <w:wAfter w:w="1734" w:type="dxa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C.</w:t>
            </w:r>
          </w:p>
        </w:tc>
        <w:tc>
          <w:tcPr>
            <w:tcW w:w="34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trzem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i/>
                <w:iCs/>
                <w:lang w:val="pl-PL"/>
              </w:rPr>
              <w:t>czterem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Трьом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чотирьом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Трём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lang w:val="pl-PL"/>
              </w:rPr>
              <w:t>четырём</w:t>
            </w:r>
          </w:p>
        </w:tc>
      </w:tr>
      <w:tr w:rsidR="00A54A8A" w:rsidTr="00002146"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B.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trzech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czterech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trzy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 xml:space="preserve"> cztery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Трьох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чотирьох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Три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чотири</w:t>
            </w:r>
          </w:p>
        </w:tc>
        <w:tc>
          <w:tcPr>
            <w:tcW w:w="17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Трёх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lang w:val="pl-PL"/>
              </w:rPr>
              <w:t>четырех</w:t>
            </w:r>
          </w:p>
        </w:tc>
      </w:tr>
      <w:tr w:rsidR="00A54A8A" w:rsidTr="00002146">
        <w:trPr>
          <w:gridAfter w:val="2"/>
          <w:wAfter w:w="1734" w:type="dxa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N.</w:t>
            </w:r>
          </w:p>
        </w:tc>
        <w:tc>
          <w:tcPr>
            <w:tcW w:w="34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trzema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i/>
                <w:iCs/>
                <w:lang w:val="pl-PL"/>
              </w:rPr>
              <w:t>czterema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Трьома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чотирма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Тремя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lang w:val="pl-PL"/>
              </w:rPr>
              <w:t>четырьмя</w:t>
            </w:r>
          </w:p>
        </w:tc>
      </w:tr>
      <w:tr w:rsidR="00A54A8A" w:rsidTr="00002146">
        <w:trPr>
          <w:gridAfter w:val="2"/>
          <w:wAfter w:w="1734" w:type="dxa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Msc.</w:t>
            </w:r>
          </w:p>
        </w:tc>
        <w:tc>
          <w:tcPr>
            <w:tcW w:w="34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trzech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i/>
                <w:iCs/>
                <w:lang w:val="pl-PL"/>
              </w:rPr>
              <w:t>czterech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Трьох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чотирьох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Трёх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lang w:val="pl-PL"/>
              </w:rPr>
              <w:t>четырёх</w:t>
            </w:r>
          </w:p>
        </w:tc>
      </w:tr>
    </w:tbl>
    <w:p w:rsidR="00A54A8A" w:rsidRDefault="00A54A8A" w:rsidP="00A54A8A">
      <w:pPr>
        <w:spacing w:line="360" w:lineRule="auto"/>
        <w:ind w:left="1134" w:right="1134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Opracowanie własne</w:t>
      </w:r>
    </w:p>
    <w:p w:rsidR="00A54A8A" w:rsidRDefault="00A54A8A" w:rsidP="00A54A8A">
      <w:pPr>
        <w:spacing w:line="360" w:lineRule="auto"/>
        <w:ind w:left="1134" w:right="1134"/>
        <w:jc w:val="right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Tabela 4.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1"/>
        <w:gridCol w:w="1732"/>
        <w:gridCol w:w="1736"/>
        <w:gridCol w:w="1730"/>
        <w:gridCol w:w="1737"/>
        <w:gridCol w:w="40"/>
        <w:gridCol w:w="127"/>
        <w:gridCol w:w="1607"/>
      </w:tblGrid>
      <w:tr w:rsidR="00A54A8A" w:rsidTr="00002146">
        <w:trPr>
          <w:gridAfter w:val="2"/>
          <w:wAfter w:w="1734" w:type="dxa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Pol.</w:t>
            </w: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Ukr.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lang w:val="pl-PL"/>
              </w:rPr>
              <w:t>Ros.</w:t>
            </w:r>
          </w:p>
        </w:tc>
      </w:tr>
      <w:tr w:rsidR="00A54A8A" w:rsidTr="00002146"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/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r.mos.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r.nmos.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żywotne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nieżywotne</w:t>
            </w:r>
          </w:p>
        </w:tc>
        <w:tc>
          <w:tcPr>
            <w:tcW w:w="17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lang w:val="pl-PL"/>
              </w:rPr>
              <w:t>żywotne</w:t>
            </w:r>
          </w:p>
        </w:tc>
      </w:tr>
      <w:tr w:rsidR="00A54A8A" w:rsidTr="00002146">
        <w:trPr>
          <w:gridAfter w:val="1"/>
          <w:wAfter w:w="1607" w:type="dxa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M.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pięciu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sześciu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siedmiu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pięć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sześć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siedem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п'ять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шість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сім</w:t>
            </w:r>
          </w:p>
        </w:tc>
        <w:tc>
          <w:tcPr>
            <w:tcW w:w="1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Пять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шесть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i/>
                <w:iCs/>
                <w:lang w:val="pl-PL"/>
              </w:rPr>
              <w:t>семь</w:t>
            </w:r>
          </w:p>
        </w:tc>
      </w:tr>
      <w:tr w:rsidR="00A54A8A" w:rsidTr="00002146">
        <w:trPr>
          <w:gridAfter w:val="2"/>
          <w:wAfter w:w="1734" w:type="dxa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D.</w:t>
            </w:r>
          </w:p>
        </w:tc>
        <w:tc>
          <w:tcPr>
            <w:tcW w:w="34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pięciu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sześciu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i/>
                <w:iCs/>
                <w:lang w:val="pl-PL"/>
              </w:rPr>
              <w:t>siedmiu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п'яти/п'ятьох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шести/шістьох</w:t>
            </w:r>
          </w:p>
          <w:p w:rsidR="00A54A8A" w:rsidRP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семи/сімох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Пяти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шести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i/>
                <w:iCs/>
                <w:lang w:val="pl-PL"/>
              </w:rPr>
              <w:t>семи</w:t>
            </w:r>
          </w:p>
        </w:tc>
      </w:tr>
      <w:tr w:rsidR="00A54A8A" w:rsidTr="00002146">
        <w:trPr>
          <w:gridAfter w:val="2"/>
          <w:wAfter w:w="1734" w:type="dxa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C.</w:t>
            </w:r>
          </w:p>
        </w:tc>
        <w:tc>
          <w:tcPr>
            <w:tcW w:w="34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Pięciu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sześciu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i/>
                <w:iCs/>
                <w:lang w:val="pl-PL"/>
              </w:rPr>
              <w:t>siedmiu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п'яти/п'ятьом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шести/шістьом</w:t>
            </w:r>
          </w:p>
          <w:p w:rsidR="00A54A8A" w:rsidRP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семи/сімом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Пяти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шести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i/>
                <w:iCs/>
                <w:lang w:val="pl-PL"/>
              </w:rPr>
              <w:t>семи</w:t>
            </w:r>
          </w:p>
        </w:tc>
      </w:tr>
      <w:tr w:rsidR="00A54A8A" w:rsidTr="00002146"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B.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pięciu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sześciu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siedmiu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pięć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sześć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siedem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п'ятьох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шістьох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сімох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п'ять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шість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сім</w:t>
            </w:r>
          </w:p>
        </w:tc>
        <w:tc>
          <w:tcPr>
            <w:tcW w:w="17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Пять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шесть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i/>
                <w:iCs/>
                <w:lang w:val="pl-PL"/>
              </w:rPr>
              <w:t>семь</w:t>
            </w:r>
          </w:p>
        </w:tc>
      </w:tr>
      <w:tr w:rsidR="00A54A8A" w:rsidTr="00002146">
        <w:trPr>
          <w:gridAfter w:val="2"/>
          <w:wAfter w:w="1734" w:type="dxa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N.</w:t>
            </w:r>
          </w:p>
        </w:tc>
        <w:tc>
          <w:tcPr>
            <w:tcW w:w="34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pięciu/pięcioma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sześciu/sześcioma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siedmiu/siedmioma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П'ятьма/п'ятьома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шістьма/шістьома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сімома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Пятью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шестью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i/>
                <w:iCs/>
                <w:lang w:val="pl-PL"/>
              </w:rPr>
              <w:t>семью</w:t>
            </w:r>
          </w:p>
        </w:tc>
      </w:tr>
      <w:tr w:rsidR="00A54A8A" w:rsidTr="00002146">
        <w:trPr>
          <w:gridAfter w:val="2"/>
          <w:wAfter w:w="1734" w:type="dxa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right"/>
              <w:rPr>
                <w:i/>
                <w:iCs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Msc.</w:t>
            </w:r>
          </w:p>
        </w:tc>
        <w:tc>
          <w:tcPr>
            <w:tcW w:w="34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pięciu</w:t>
            </w:r>
          </w:p>
          <w:p w:rsidR="00A54A8A" w:rsidRDefault="00A54A8A" w:rsidP="00002146">
            <w:pPr>
              <w:pStyle w:val="a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sześciu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i/>
                <w:iCs/>
                <w:lang w:val="pl-PL"/>
              </w:rPr>
              <w:t>siedmiu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п'яти/п'ятьох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шести/шістьох</w:t>
            </w:r>
          </w:p>
          <w:p w:rsidR="00A54A8A" w:rsidRP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семи/сімох</w:t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Пяти</w:t>
            </w:r>
          </w:p>
          <w:p w:rsidR="00A54A8A" w:rsidRDefault="00A54A8A" w:rsidP="00002146">
            <w:pPr>
              <w:pStyle w:val="a0"/>
              <w:jc w:val="center"/>
              <w:rPr>
                <w:rFonts w:eastAsia="Times New Roman" w:cs="Times New Roman"/>
                <w:i/>
                <w:iCs/>
                <w:lang w:val="pl-PL"/>
              </w:rPr>
            </w:pPr>
            <w:r>
              <w:rPr>
                <w:rFonts w:eastAsia="Times New Roman" w:cs="Times New Roman"/>
                <w:i/>
                <w:iCs/>
                <w:lang w:val="pl-PL"/>
              </w:rPr>
              <w:t>шести</w:t>
            </w:r>
          </w:p>
          <w:p w:rsidR="00A54A8A" w:rsidRDefault="00A54A8A" w:rsidP="00002146">
            <w:pPr>
              <w:pStyle w:val="a0"/>
              <w:jc w:val="center"/>
            </w:pPr>
            <w:r>
              <w:rPr>
                <w:rFonts w:eastAsia="Times New Roman" w:cs="Times New Roman"/>
                <w:i/>
                <w:iCs/>
                <w:lang w:val="pl-PL"/>
              </w:rPr>
              <w:t>семи</w:t>
            </w:r>
          </w:p>
        </w:tc>
      </w:tr>
    </w:tbl>
    <w:p w:rsidR="00A54A8A" w:rsidRDefault="00A54A8A" w:rsidP="00A54A8A">
      <w:pPr>
        <w:pageBreakBefore/>
        <w:spacing w:line="360" w:lineRule="auto"/>
        <w:ind w:right="15"/>
        <w:jc w:val="both"/>
      </w:pPr>
      <w:r>
        <w:tab/>
        <w:t xml:space="preserve">Na podstawie przedstawionych wyżej tabel można stwierdzić, że najbardziej istotną różnicą pomiędzy językiem polskim a językami ukraińskim i rosyjskim jest występowanie w języku polskim formy męskoosobowej i niemęskoosobowej w M. Wynikają z tego błędy typu: </w:t>
      </w:r>
      <w:r>
        <w:rPr>
          <w:i/>
          <w:iCs/>
        </w:rPr>
        <w:t>pięć studentów</w:t>
      </w:r>
      <w:r>
        <w:t xml:space="preserve"> zamiast </w:t>
      </w:r>
      <w:r>
        <w:rPr>
          <w:i/>
          <w:iCs/>
        </w:rPr>
        <w:t>pięciu studentów</w:t>
      </w:r>
      <w:r>
        <w:t xml:space="preserve">, </w:t>
      </w:r>
      <w:r>
        <w:rPr>
          <w:i/>
          <w:iCs/>
        </w:rPr>
        <w:t>piętnaście uczestników</w:t>
      </w:r>
      <w:r>
        <w:t xml:space="preserve"> zamiast </w:t>
      </w:r>
      <w:r>
        <w:rPr>
          <w:i/>
          <w:iCs/>
        </w:rPr>
        <w:t>piętnastu uczestników</w:t>
      </w:r>
      <w:r>
        <w:t xml:space="preserve">, </w:t>
      </w:r>
      <w:r>
        <w:rPr>
          <w:i/>
          <w:iCs/>
        </w:rPr>
        <w:t xml:space="preserve">trzy ucznia </w:t>
      </w:r>
      <w:r>
        <w:t xml:space="preserve"> zamiast  </w:t>
      </w:r>
      <w:r>
        <w:rPr>
          <w:i/>
          <w:iCs/>
        </w:rPr>
        <w:t>trzech uczniów.</w:t>
      </w:r>
      <w:r>
        <w:t xml:space="preserve"> Trzeba wziąć pod uwagę także fakt, że w języku ukraińskim i rosyjskim istnieją również dwie formy w B. ale w kategorii żywotności i nieżywotności. Ta sytuacja  powoduje następne błędy interferencyjne, np. </w:t>
      </w:r>
      <w:r>
        <w:rPr>
          <w:i/>
          <w:iCs/>
        </w:rPr>
        <w:t>widzę trzech kobiet</w:t>
      </w:r>
      <w:r>
        <w:t xml:space="preserve"> zamiast </w:t>
      </w:r>
      <w:r>
        <w:rPr>
          <w:i/>
          <w:iCs/>
        </w:rPr>
        <w:t>widzę trzy kobiety</w:t>
      </w:r>
      <w:r>
        <w:t xml:space="preserve">; </w:t>
      </w:r>
      <w:r>
        <w:rPr>
          <w:i/>
          <w:iCs/>
        </w:rPr>
        <w:t>mam dwóch kotów</w:t>
      </w:r>
      <w:r>
        <w:t xml:space="preserve"> zamiast </w:t>
      </w:r>
      <w:r>
        <w:rPr>
          <w:i/>
          <w:iCs/>
        </w:rPr>
        <w:t>mam dwa koty</w:t>
      </w:r>
      <w:r>
        <w:t xml:space="preserve">; </w:t>
      </w:r>
      <w:r>
        <w:rPr>
          <w:i/>
          <w:iCs/>
        </w:rPr>
        <w:t>ona ma tzrech córek</w:t>
      </w:r>
      <w:r>
        <w:t xml:space="preserve">  zamiast </w:t>
      </w:r>
      <w:r>
        <w:rPr>
          <w:i/>
          <w:iCs/>
        </w:rPr>
        <w:t>ona ma trzy córki.</w:t>
      </w:r>
      <w:r>
        <w:t xml:space="preserve"> Poniżej zamieszczam tabele porównawcze połączeń wyrazów z liczebnikami w M. (Tabela 5)  i B. (Tabela 6) w  językach ukraińskim, rosyjskim i polskim:</w:t>
      </w:r>
    </w:p>
    <w:p w:rsidR="00A54A8A" w:rsidRDefault="00A54A8A" w:rsidP="00A54A8A">
      <w:pPr>
        <w:spacing w:line="360" w:lineRule="auto"/>
        <w:ind w:right="1134"/>
        <w:jc w:val="right"/>
      </w:pPr>
      <w:r>
        <w:t>Tabela 5.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3049"/>
        <w:gridCol w:w="3054"/>
      </w:tblGrid>
      <w:tr w:rsidR="00A54A8A" w:rsidTr="00002146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Pol.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Ukr.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Ros.</w:t>
            </w:r>
          </w:p>
        </w:tc>
      </w:tr>
      <w:tr w:rsidR="00A54A8A" w:rsidTr="0000214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Pięciu</w:t>
            </w:r>
            <w:r>
              <w:rPr>
                <w:lang w:val="pl-PL"/>
              </w:rPr>
              <w:t xml:space="preserve"> mężczyzn pracowało</w:t>
            </w:r>
          </w:p>
        </w:tc>
        <w:tc>
          <w:tcPr>
            <w:tcW w:w="3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П'ять чоловіків працювало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Пять мужчин работало</w:t>
            </w:r>
          </w:p>
        </w:tc>
      </w:tr>
      <w:tr w:rsidR="00A54A8A" w:rsidTr="0000214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Pięć kobiet śpiewało</w:t>
            </w:r>
          </w:p>
        </w:tc>
        <w:tc>
          <w:tcPr>
            <w:tcW w:w="3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П'ять жінок співало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Пять женщин пело</w:t>
            </w:r>
          </w:p>
        </w:tc>
      </w:tr>
      <w:tr w:rsidR="00A54A8A" w:rsidTr="0000214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Pięć telefonów leżało</w:t>
            </w:r>
          </w:p>
        </w:tc>
        <w:tc>
          <w:tcPr>
            <w:tcW w:w="3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П'ять телефонів лежало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Пять телефонов лежало</w:t>
            </w:r>
          </w:p>
        </w:tc>
      </w:tr>
      <w:tr w:rsidR="00A54A8A" w:rsidTr="0000214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Trzej</w:t>
            </w:r>
            <w:r>
              <w:rPr>
                <w:lang w:val="pl-PL"/>
              </w:rPr>
              <w:t xml:space="preserve"> pacjenci czekali</w:t>
            </w:r>
          </w:p>
        </w:tc>
        <w:tc>
          <w:tcPr>
            <w:tcW w:w="3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Три пацієнти чекали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Три пациента ждали</w:t>
            </w:r>
          </w:p>
        </w:tc>
      </w:tr>
      <w:tr w:rsidR="00A54A8A" w:rsidTr="0000214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Trzy uczennicy pisały</w:t>
            </w:r>
          </w:p>
        </w:tc>
        <w:tc>
          <w:tcPr>
            <w:tcW w:w="3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Три учениці писали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Три ученицы писали</w:t>
            </w:r>
          </w:p>
        </w:tc>
      </w:tr>
      <w:tr w:rsidR="00A54A8A" w:rsidTr="00002146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Trzy krzesła stały</w:t>
            </w:r>
          </w:p>
        </w:tc>
        <w:tc>
          <w:tcPr>
            <w:tcW w:w="3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Три стільці стояли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Три стула стояло</w:t>
            </w:r>
          </w:p>
        </w:tc>
      </w:tr>
    </w:tbl>
    <w:p w:rsidR="00A54A8A" w:rsidRDefault="00A54A8A" w:rsidP="00A54A8A">
      <w:pPr>
        <w:spacing w:line="360" w:lineRule="auto"/>
        <w:ind w:right="1134"/>
        <w:jc w:val="both"/>
      </w:pPr>
    </w:p>
    <w:p w:rsidR="00A54A8A" w:rsidRDefault="00A54A8A" w:rsidP="00A54A8A">
      <w:pPr>
        <w:spacing w:line="360" w:lineRule="auto"/>
        <w:ind w:right="1134"/>
        <w:jc w:val="right"/>
      </w:pPr>
      <w:r>
        <w:t>Tabela 6.</w:t>
      </w:r>
    </w:p>
    <w:tbl>
      <w:tblPr>
        <w:tblW w:w="0" w:type="auto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09"/>
        <w:gridCol w:w="3217"/>
      </w:tblGrid>
      <w:tr w:rsidR="00A54A8A" w:rsidTr="0000214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Pol.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Ukr.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Ros.</w:t>
            </w:r>
          </w:p>
        </w:tc>
      </w:tr>
      <w:tr w:rsidR="00A54A8A" w:rsidTr="0000214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Widzę </w:t>
            </w:r>
            <w:r>
              <w:rPr>
                <w:b/>
                <w:bCs/>
                <w:lang w:val="pl-PL"/>
              </w:rPr>
              <w:t>czterech</w:t>
            </w:r>
            <w:r>
              <w:rPr>
                <w:lang w:val="pl-PL"/>
              </w:rPr>
              <w:t xml:space="preserve"> studentów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Бачу чотирьох студентів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Вижу четырёх студентов</w:t>
            </w:r>
          </w:p>
        </w:tc>
      </w:tr>
      <w:tr w:rsidR="00A54A8A" w:rsidTr="0000214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Widzę </w:t>
            </w:r>
            <w:r>
              <w:rPr>
                <w:b/>
                <w:bCs/>
                <w:lang w:val="pl-PL"/>
              </w:rPr>
              <w:t xml:space="preserve">cztery </w:t>
            </w:r>
            <w:r>
              <w:rPr>
                <w:lang w:val="pl-PL"/>
              </w:rPr>
              <w:t>studentki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Бачу чотирьох студенток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Вижу четырёх студенток</w:t>
            </w:r>
          </w:p>
        </w:tc>
      </w:tr>
      <w:tr w:rsidR="00A54A8A" w:rsidTr="0000214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Widzę cztery samochody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Бачу чотири автомобілі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Вижу четыре автомобиля</w:t>
            </w:r>
          </w:p>
        </w:tc>
      </w:tr>
      <w:tr w:rsidR="00A54A8A" w:rsidTr="0000214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Znam </w:t>
            </w:r>
            <w:r>
              <w:rPr>
                <w:b/>
                <w:bCs/>
                <w:lang w:val="pl-PL"/>
              </w:rPr>
              <w:t>sześciu</w:t>
            </w:r>
            <w:r>
              <w:rPr>
                <w:lang w:val="pl-PL"/>
              </w:rPr>
              <w:t xml:space="preserve"> profesorów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Знаю шістьох професорів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Знаю шесть професcоров</w:t>
            </w:r>
          </w:p>
        </w:tc>
      </w:tr>
      <w:tr w:rsidR="00A54A8A" w:rsidTr="0000214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Znam </w:t>
            </w:r>
            <w:r>
              <w:rPr>
                <w:b/>
                <w:bCs/>
                <w:lang w:val="pl-PL"/>
              </w:rPr>
              <w:t>sześć</w:t>
            </w:r>
            <w:r>
              <w:rPr>
                <w:lang w:val="pl-PL"/>
              </w:rPr>
              <w:t xml:space="preserve"> nauczycielek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Знаю шістьох вчительок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Знаю шесть учительниц</w:t>
            </w:r>
          </w:p>
        </w:tc>
      </w:tr>
      <w:tr w:rsidR="00A54A8A" w:rsidTr="0000214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Znam sześć języków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Знаю шість мов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Знаю шесть языков</w:t>
            </w:r>
          </w:p>
        </w:tc>
      </w:tr>
    </w:tbl>
    <w:p w:rsidR="00A54A8A" w:rsidRDefault="00A54A8A" w:rsidP="00A54A8A">
      <w:pPr>
        <w:spacing w:line="360" w:lineRule="auto"/>
        <w:ind w:right="1134"/>
        <w:jc w:val="both"/>
      </w:pPr>
    </w:p>
    <w:p w:rsidR="00A54A8A" w:rsidRDefault="00A54A8A" w:rsidP="00A54A8A">
      <w:pPr>
        <w:spacing w:line="360" w:lineRule="auto"/>
        <w:ind w:right="-15"/>
        <w:jc w:val="both"/>
      </w:pPr>
      <w:r>
        <w:tab/>
        <w:t xml:space="preserve">Na podstawie przykładów przedstawionych w tabeli 5 można stwierdzić, że   M.  f.mos. w języku polskim rożni się od  M. r. m. i r.ż. w językach ukraińskim i rosyjskim. W przeciwieństwie do języka polskiego  w językach ukraińskim i rosyjskim formy liczebnika w r.m. i r. ż. są takie same. Analizując błędy w pracach pisemnych  oraz wypowiedziach ustnych słuchaczy kursu języka polskiego w Centrum Języka i Kultury Polskiej w Berdiańsku, mogę stwierdzić, że trudniejszym tematem do opanowania jest odmiana liczebników głównych fmos., nawet na poziomie B1 – B2 zdarzają się błędy typu: </w:t>
      </w:r>
      <w:r>
        <w:rPr>
          <w:i/>
          <w:iCs/>
        </w:rPr>
        <w:t>w seminarium wzięło udział siedemnaście uczestników</w:t>
      </w:r>
      <w:r>
        <w:t xml:space="preserve"> zamiast </w:t>
      </w:r>
      <w:r>
        <w:rPr>
          <w:i/>
          <w:iCs/>
        </w:rPr>
        <w:t>w seminarium wzięło udział siedemnastu uczestników</w:t>
      </w:r>
      <w:r>
        <w:t xml:space="preserve">; </w:t>
      </w:r>
      <w:r>
        <w:rPr>
          <w:i/>
          <w:iCs/>
          <w:u w:val="single"/>
        </w:rPr>
        <w:t>sześć</w:t>
      </w:r>
      <w:r>
        <w:rPr>
          <w:i/>
          <w:iCs/>
        </w:rPr>
        <w:t xml:space="preserve"> piłkarzy nie </w:t>
      </w:r>
      <w:r>
        <w:rPr>
          <w:i/>
          <w:iCs/>
          <w:u w:val="single"/>
        </w:rPr>
        <w:t>wyszli</w:t>
      </w:r>
      <w:r>
        <w:rPr>
          <w:i/>
          <w:iCs/>
        </w:rPr>
        <w:t xml:space="preserve"> na boisko</w:t>
      </w:r>
      <w:r>
        <w:t xml:space="preserve"> zamiast </w:t>
      </w:r>
      <w:r>
        <w:rPr>
          <w:i/>
          <w:iCs/>
          <w:u w:val="single"/>
        </w:rPr>
        <w:t>sześciu</w:t>
      </w:r>
      <w:r>
        <w:rPr>
          <w:i/>
          <w:iCs/>
        </w:rPr>
        <w:t xml:space="preserve"> piłkarzy nie </w:t>
      </w:r>
      <w:r>
        <w:rPr>
          <w:i/>
          <w:iCs/>
          <w:u w:val="single"/>
        </w:rPr>
        <w:t>wyszło</w:t>
      </w:r>
      <w:r>
        <w:rPr>
          <w:i/>
          <w:iCs/>
        </w:rPr>
        <w:t xml:space="preserve"> na boisko, </w:t>
      </w:r>
      <w:r>
        <w:rPr>
          <w:i/>
          <w:iCs/>
          <w:u w:val="single"/>
        </w:rPr>
        <w:t>pięć</w:t>
      </w:r>
      <w:r>
        <w:rPr>
          <w:i/>
          <w:iCs/>
        </w:rPr>
        <w:t xml:space="preserve"> studentów </w:t>
      </w:r>
      <w:r>
        <w:rPr>
          <w:i/>
          <w:iCs/>
          <w:u w:val="single"/>
        </w:rPr>
        <w:t>spóźnili</w:t>
      </w:r>
      <w:r>
        <w:rPr>
          <w:i/>
          <w:iCs/>
        </w:rPr>
        <w:t xml:space="preserve"> się na lekcję</w:t>
      </w:r>
      <w:r>
        <w:t xml:space="preserve"> zamiast </w:t>
      </w:r>
      <w:r>
        <w:rPr>
          <w:i/>
          <w:iCs/>
          <w:u w:val="single"/>
        </w:rPr>
        <w:t>pięciu</w:t>
      </w:r>
      <w:r>
        <w:rPr>
          <w:i/>
          <w:iCs/>
        </w:rPr>
        <w:t xml:space="preserve"> studentów </w:t>
      </w:r>
      <w:r>
        <w:rPr>
          <w:i/>
          <w:iCs/>
          <w:u w:val="single"/>
        </w:rPr>
        <w:t xml:space="preserve">spóźniło </w:t>
      </w:r>
      <w:r>
        <w:rPr>
          <w:i/>
          <w:iCs/>
        </w:rPr>
        <w:t>się na lekcję.</w:t>
      </w:r>
      <w:r>
        <w:t xml:space="preserve">  Jak widać z przykładów kłopoty przysparza nie tylko odmiana liczebnika r. mos., ale także używanie czasownika nieosobowego z liczebnikami głównymi od </w:t>
      </w:r>
      <w:r>
        <w:rPr>
          <w:i/>
          <w:iCs/>
        </w:rPr>
        <w:t>pięciu</w:t>
      </w:r>
      <w:r>
        <w:t xml:space="preserve"> wyżej w M. Zdaniem autorki warto uwzględnić tę sytuację przy opracowaniu testów i ćwiczeń dla poziomu B1 – B2.</w:t>
      </w:r>
    </w:p>
    <w:p w:rsidR="00A54A8A" w:rsidRDefault="00A54A8A" w:rsidP="00A54A8A">
      <w:pPr>
        <w:spacing w:line="360" w:lineRule="auto"/>
        <w:ind w:right="15"/>
        <w:jc w:val="both"/>
      </w:pPr>
      <w:r>
        <w:tab/>
        <w:t xml:space="preserve">Jeszcze jednym zagadnieniem trudnym dla Ukraińców przy nauce języka polskiego są złożone liczebniki z liczbą </w:t>
      </w:r>
      <w:r>
        <w:rPr>
          <w:i/>
          <w:iCs/>
        </w:rPr>
        <w:t>jeden</w:t>
      </w:r>
      <w:r>
        <w:t xml:space="preserve">. W języku polskim te złożone liczebniki  uzgadniają się z dopełniaczem przy czym leksem </w:t>
      </w:r>
      <w:r>
        <w:rPr>
          <w:i/>
          <w:iCs/>
        </w:rPr>
        <w:t>jeden</w:t>
      </w:r>
      <w:r>
        <w:t xml:space="preserve"> jest jednostką nieodmienną. W tabeli 7, zestawiono odmianę w trzech językach:</w:t>
      </w:r>
    </w:p>
    <w:p w:rsidR="00A54A8A" w:rsidRDefault="00A54A8A" w:rsidP="00A54A8A">
      <w:pPr>
        <w:spacing w:line="360" w:lineRule="auto"/>
        <w:ind w:right="1134"/>
        <w:jc w:val="right"/>
      </w:pPr>
      <w:r>
        <w:t>Tabela 7.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2"/>
        <w:gridCol w:w="2959"/>
        <w:gridCol w:w="2959"/>
        <w:gridCol w:w="2964"/>
      </w:tblGrid>
      <w:tr w:rsidR="00A54A8A" w:rsidTr="00002146"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j.pol.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j.ukr.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j.ros.</w:t>
            </w:r>
          </w:p>
        </w:tc>
      </w:tr>
      <w:tr w:rsidR="00A54A8A" w:rsidTr="00002146"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M.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uk-UA"/>
              </w:rPr>
            </w:pPr>
            <w:r>
              <w:rPr>
                <w:lang w:val="pl-PL"/>
              </w:rPr>
              <w:t>Dwadzieścia jeden kobiet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uk-UA"/>
              </w:rPr>
              <w:t>Двадцять одна жінка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t>Двадцать одна женщина</w:t>
            </w:r>
          </w:p>
        </w:tc>
      </w:tr>
      <w:tr w:rsidR="00A54A8A" w:rsidTr="00002146"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D.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uk-UA"/>
              </w:rPr>
            </w:pPr>
            <w:r>
              <w:rPr>
                <w:lang w:val="pl-PL"/>
              </w:rPr>
              <w:t>Dwudziestu jeden kobiet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uk-UA"/>
              </w:rPr>
              <w:t>Двадцять однієї жінки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t>Двадцать одной женщины</w:t>
            </w:r>
          </w:p>
        </w:tc>
      </w:tr>
      <w:tr w:rsidR="00A54A8A" w:rsidTr="00002146"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C.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uk-UA"/>
              </w:rPr>
            </w:pPr>
            <w:r>
              <w:rPr>
                <w:lang w:val="pl-PL"/>
              </w:rPr>
              <w:t>Dwudziestu jeden kobietom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uk-UA"/>
              </w:rPr>
              <w:t>Двадцять одній жінці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t>Двадцать одной женщине</w:t>
            </w:r>
          </w:p>
        </w:tc>
      </w:tr>
      <w:tr w:rsidR="00A54A8A" w:rsidTr="00002146"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B.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uk-UA"/>
              </w:rPr>
            </w:pPr>
            <w:r>
              <w:rPr>
                <w:lang w:val="pl-PL"/>
              </w:rPr>
              <w:t>Dwadzieścia jeden kobiet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uk-UA"/>
              </w:rPr>
              <w:t>Двадцять одну жінку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t>Двадцать одну женщину</w:t>
            </w:r>
          </w:p>
        </w:tc>
      </w:tr>
      <w:tr w:rsidR="00A54A8A" w:rsidTr="00002146"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N.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uk-UA"/>
              </w:rPr>
            </w:pPr>
            <w:r>
              <w:rPr>
                <w:lang w:val="pl-PL"/>
              </w:rPr>
              <w:t>Dwudziestu/dwudziestoma jeden kobietami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uk-UA"/>
              </w:rPr>
              <w:t>Двадцять однією жінкою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t>Двадцать одной женщиной</w:t>
            </w:r>
          </w:p>
        </w:tc>
      </w:tr>
      <w:tr w:rsidR="00A54A8A" w:rsidTr="00002146"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Msc.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uk-UA"/>
              </w:rPr>
            </w:pPr>
            <w:r>
              <w:rPr>
                <w:lang w:val="pl-PL"/>
              </w:rPr>
              <w:t>Dwudziestu jeden kobietach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uk-UA"/>
              </w:rPr>
              <w:t>Двадцять одній жінці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t>Двадцать одной женщине</w:t>
            </w:r>
          </w:p>
        </w:tc>
      </w:tr>
    </w:tbl>
    <w:p w:rsidR="00A54A8A" w:rsidRDefault="00A54A8A" w:rsidP="00A54A8A">
      <w:pPr>
        <w:spacing w:line="360" w:lineRule="auto"/>
        <w:ind w:right="1134"/>
        <w:jc w:val="both"/>
        <w:rPr>
          <w:i/>
          <w:iCs/>
        </w:rPr>
      </w:pPr>
      <w:r>
        <w:rPr>
          <w:i/>
          <w:iCs/>
        </w:rPr>
        <w:t>Opracowanie własne.</w:t>
      </w:r>
    </w:p>
    <w:p w:rsidR="00A54A8A" w:rsidRDefault="00A54A8A" w:rsidP="00A54A8A">
      <w:pPr>
        <w:spacing w:line="360" w:lineRule="auto"/>
        <w:jc w:val="both"/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t xml:space="preserve">Na podstawie tabeli 7, można wywnioskować, że w języku ukraińskim i rosyjskim przy odmianie liczebników ze słowem </w:t>
      </w:r>
      <w:r>
        <w:rPr>
          <w:i/>
          <w:iCs/>
        </w:rPr>
        <w:t xml:space="preserve">jeden, </w:t>
      </w:r>
      <w:r>
        <w:t>połączenie wyrazowe</w:t>
      </w:r>
      <w:r>
        <w:rPr>
          <w:i/>
          <w:iCs/>
        </w:rPr>
        <w:t xml:space="preserve"> </w:t>
      </w:r>
      <w:r>
        <w:t xml:space="preserve">ulega zmianie i odmienia się jak przymiotnik. W wyniku  interferencji językowej studenci popełniają najczęściej błędy typu: </w:t>
      </w:r>
      <w:r>
        <w:rPr>
          <w:i/>
          <w:iCs/>
        </w:rPr>
        <w:t>dwadzieścia jedna kobieta</w:t>
      </w:r>
      <w:r>
        <w:t xml:space="preserve"> zamiast </w:t>
      </w:r>
      <w:r>
        <w:rPr>
          <w:i/>
          <w:iCs/>
        </w:rPr>
        <w:t>dwadzieścia jeden kobiet</w:t>
      </w:r>
      <w:r>
        <w:t xml:space="preserve">; </w:t>
      </w:r>
      <w:r>
        <w:rPr>
          <w:i/>
          <w:iCs/>
        </w:rPr>
        <w:t>stu jeden uczestnik</w:t>
      </w:r>
      <w:r>
        <w:t xml:space="preserve"> zamiast </w:t>
      </w:r>
      <w:r>
        <w:rPr>
          <w:i/>
          <w:iCs/>
        </w:rPr>
        <w:t>stu jeden uczestników</w:t>
      </w:r>
      <w:r>
        <w:t xml:space="preserve">; </w:t>
      </w:r>
      <w:r>
        <w:rPr>
          <w:i/>
          <w:iCs/>
        </w:rPr>
        <w:t>trzydzieści jeden uczeń</w:t>
      </w:r>
      <w:r>
        <w:t xml:space="preserve"> zamiast </w:t>
      </w:r>
      <w:r>
        <w:rPr>
          <w:i/>
          <w:iCs/>
        </w:rPr>
        <w:t>trzydziestu jeden uczniów</w:t>
      </w:r>
      <w:r>
        <w:t>.</w:t>
      </w:r>
    </w:p>
    <w:p w:rsidR="00A54A8A" w:rsidRDefault="00A54A8A" w:rsidP="00A54A8A">
      <w:pPr>
        <w:spacing w:line="360" w:lineRule="auto"/>
        <w:ind w:right="1134"/>
        <w:jc w:val="center"/>
      </w:pPr>
      <w:r>
        <w:tab/>
      </w:r>
      <w:r>
        <w:rPr>
          <w:b/>
          <w:bCs/>
        </w:rPr>
        <w:t>Liczebniki porządkowe</w:t>
      </w:r>
    </w:p>
    <w:p w:rsidR="00A54A8A" w:rsidRDefault="00A54A8A" w:rsidP="00A54A8A">
      <w:pPr>
        <w:spacing w:line="360" w:lineRule="auto"/>
        <w:jc w:val="both"/>
      </w:pPr>
      <w:r>
        <w:tab/>
        <w:t xml:space="preserve">Nie mniej trudnym  tematem do opanowania przez uczniów ukraińsko- i rosyjskojęzycznych jest odmiana liczebników porządkowych. W początkowym poziomach uczenia się języka polskiego kłopoty przysparzają zagadnienia fonetyczne, czyli wymowa liczebników złożonych. Przykładowo, nie każda dorosła osoba potrafi bez trudu wymówić datę swojego urodzenia  - zamiast </w:t>
      </w:r>
      <w:r>
        <w:rPr>
          <w:i/>
          <w:iCs/>
        </w:rPr>
        <w:t>urodziłam się w tysiąc dziewięćset dziewięćdziesiątym szóstym roku</w:t>
      </w:r>
      <w:r>
        <w:t xml:space="preserve"> można usłyszeć </w:t>
      </w:r>
      <w:r>
        <w:rPr>
          <w:i/>
          <w:iCs/>
        </w:rPr>
        <w:t>urodziłam się w tysiąca dziewiędziesiat szóstym roku</w:t>
      </w:r>
      <w:r>
        <w:t>. Trudnym zagadnieniem dla uczących się jest również  odmiana dwuczłonowych liczebników porządkowych, czyli odmiana dziesiątków i jedności. Różnicy w odmianie liczebników porządkowych w językach polskim, ukraińskim i rosyjskim przedstawia Tabela 8.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3008"/>
        <w:gridCol w:w="3008"/>
        <w:gridCol w:w="3015"/>
      </w:tblGrid>
      <w:tr w:rsidR="00A54A8A" w:rsidTr="00002146"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j. pol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  <w:rPr>
                <w:lang w:val="pl-PL"/>
              </w:rPr>
            </w:pPr>
            <w:r>
              <w:rPr>
                <w:lang w:val="pl-PL"/>
              </w:rPr>
              <w:t>j. ukr.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center"/>
            </w:pPr>
            <w:r>
              <w:rPr>
                <w:lang w:val="pl-PL"/>
              </w:rPr>
              <w:t>j. ros.</w:t>
            </w:r>
          </w:p>
        </w:tc>
      </w:tr>
      <w:tr w:rsidR="00A54A8A" w:rsidTr="00002146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M.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Dwudziesty piąty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Двадцять п'ятий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pl-PL"/>
              </w:rPr>
              <w:t>Двадцать пятый</w:t>
            </w:r>
          </w:p>
        </w:tc>
      </w:tr>
      <w:tr w:rsidR="00A54A8A" w:rsidTr="00002146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D.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Dwudziestego piątego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Двадцять п'ятого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pl-PL"/>
              </w:rPr>
              <w:t>Двадцать пятого</w:t>
            </w:r>
          </w:p>
        </w:tc>
      </w:tr>
      <w:tr w:rsidR="00A54A8A" w:rsidTr="00002146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C.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Dwudziestemu piątemu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Двадцять п'ятому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pl-PL"/>
              </w:rPr>
              <w:t>Двадцать пятому</w:t>
            </w:r>
          </w:p>
        </w:tc>
      </w:tr>
      <w:tr w:rsidR="00A54A8A" w:rsidTr="00002146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B.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Dwudziesty piąty /</w:t>
            </w:r>
          </w:p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dwudziestego piątego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Двадцять п'ятий/</w:t>
            </w:r>
          </w:p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двадцять п'ятого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Двадцать пятый/</w:t>
            </w:r>
          </w:p>
          <w:p w:rsidR="00A54A8A" w:rsidRDefault="00A54A8A" w:rsidP="00002146">
            <w:pPr>
              <w:pStyle w:val="a0"/>
              <w:jc w:val="both"/>
            </w:pPr>
            <w:r>
              <w:rPr>
                <w:lang w:val="pl-PL"/>
              </w:rPr>
              <w:t>двадцать пятого</w:t>
            </w:r>
          </w:p>
        </w:tc>
      </w:tr>
      <w:tr w:rsidR="00A54A8A" w:rsidTr="00002146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N.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Dwudziestym piątym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Двадцять п'ятим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pl-PL"/>
              </w:rPr>
              <w:t>Двадцать пятым</w:t>
            </w:r>
          </w:p>
        </w:tc>
      </w:tr>
      <w:tr w:rsidR="00A54A8A" w:rsidTr="00002146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Msc.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Dwudziestym piątym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  <w:rPr>
                <w:lang w:val="pl-PL"/>
              </w:rPr>
            </w:pPr>
            <w:r>
              <w:rPr>
                <w:lang w:val="pl-PL"/>
              </w:rPr>
              <w:t>Двадцять п'ятим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A8A" w:rsidRDefault="00A54A8A" w:rsidP="00002146">
            <w:pPr>
              <w:pStyle w:val="a0"/>
              <w:jc w:val="both"/>
            </w:pPr>
            <w:r>
              <w:rPr>
                <w:lang w:val="pl-PL"/>
              </w:rPr>
              <w:t>Двадцать пятом</w:t>
            </w:r>
          </w:p>
        </w:tc>
      </w:tr>
    </w:tbl>
    <w:p w:rsidR="00A54A8A" w:rsidRDefault="00A54A8A" w:rsidP="00A54A8A">
      <w:pPr>
        <w:spacing w:line="360" w:lineRule="auto"/>
        <w:ind w:right="1134"/>
        <w:jc w:val="both"/>
      </w:pPr>
    </w:p>
    <w:p w:rsidR="00A54A8A" w:rsidRDefault="00A54A8A" w:rsidP="00A54A8A">
      <w:pPr>
        <w:spacing w:line="360" w:lineRule="auto"/>
        <w:ind w:right="-15"/>
        <w:jc w:val="both"/>
      </w:pPr>
      <w:r>
        <w:tab/>
        <w:t xml:space="preserve">Jak widać, w języku rosyjskim i ukraińskim odmianie podlegają tylko jedności. W języku polskim natomiast odmieniają się i dziesiątki, i jedności. Takie zróżnicowanie powoduje następne błędy popełniane przez uczących się języka polskiego: </w:t>
      </w:r>
      <w:r>
        <w:rPr>
          <w:i/>
          <w:iCs/>
        </w:rPr>
        <w:t>urodził się w tysiąc dziewięćset osiemdziesiąt piątym roku</w:t>
      </w:r>
      <w:r>
        <w:t xml:space="preserve">  zamiast </w:t>
      </w:r>
      <w:r>
        <w:rPr>
          <w:i/>
          <w:iCs/>
        </w:rPr>
        <w:t>urodził się w tysiąc dziewięćset osiemdziesiątym piątym roku</w:t>
      </w:r>
      <w:r>
        <w:t xml:space="preserve">; </w:t>
      </w:r>
      <w:r>
        <w:rPr>
          <w:i/>
          <w:iCs/>
        </w:rPr>
        <w:t>dwadzieścia drugiego grudnia</w:t>
      </w:r>
      <w:r>
        <w:t xml:space="preserve"> zamiast </w:t>
      </w:r>
      <w:r>
        <w:rPr>
          <w:i/>
          <w:iCs/>
        </w:rPr>
        <w:t>dwudziestego drugiego grudnia, czterdzieści piąta rocznica</w:t>
      </w:r>
      <w:r>
        <w:t xml:space="preserve"> zamiast </w:t>
      </w:r>
      <w:r>
        <w:rPr>
          <w:i/>
          <w:iCs/>
        </w:rPr>
        <w:t>czterdziesta piąta rocznica.</w:t>
      </w:r>
    </w:p>
    <w:p w:rsidR="00A54A8A" w:rsidRDefault="00A54A8A" w:rsidP="00A54A8A">
      <w:pPr>
        <w:spacing w:line="360" w:lineRule="auto"/>
        <w:ind w:right="-45"/>
        <w:jc w:val="both"/>
        <w:rPr>
          <w:b/>
          <w:bCs/>
        </w:rPr>
      </w:pPr>
      <w:r>
        <w:tab/>
        <w:t>Reasumując przedstawione w artykule rozważania, można stwierdzić, że liczebniki są trudnym zagadnieniem w nauczaniu języka polskiego jako obcego studentów ukraińsko- i rosyjskojęzycznych ze względu na odmienne  procesy deklinacyjne, istnienie w języku polskim r. mos., odmianę dwuczłonowych liczebników porządkowych. Nie można też pominąć faktu, że liczebniki zajmują ważne miejsce w funkcjonowaniu kodu językowego, co powoduje udzielenie szczególnej uwagi liczebnikom przy ustaleniu programu nauczania języka polskiego jako obcego. W celu wyeliminowania błędów podczas nauki trzeba brać pod uwagę procesy fleksyjne zachodzące w języku ojczystym uczniów. Rozumienie przyczyn pojawienia się systematycznych błędów w trakcie nauczania jpjo pomoże uwzględnić metody, za pomocą których takie błędy zostaną wyeliminowane.</w:t>
      </w:r>
    </w:p>
    <w:p w:rsidR="00A54A8A" w:rsidRDefault="00A54A8A" w:rsidP="00A54A8A">
      <w:pPr>
        <w:spacing w:line="360" w:lineRule="auto"/>
        <w:ind w:right="15"/>
        <w:jc w:val="both"/>
        <w:rPr>
          <w:b/>
          <w:bCs/>
        </w:rPr>
      </w:pPr>
      <w:r>
        <w:rPr>
          <w:b/>
          <w:bCs/>
        </w:rPr>
        <w:t xml:space="preserve">Streszczenie: </w:t>
      </w:r>
      <w:r>
        <w:t xml:space="preserve">Celem artykułu jest opis najczęściej popełnianych błędów przy uczeniu się odmiany liczebników przez osoby ukraińsko- i rosyjskojęzyczne oraz przyczyn ich pojawiania się. Zastosowana metoda porównawcza pozwala przyjrzeć się relacjom formalno-składniowym oraz łączliwości liczebników z określonymi klasami leksemów (dotyczy to przede wszystkim uzgodnienia liczebników głównych z czasownikami w r. mos., złożonych konstrukcji  z liczebnikiem </w:t>
      </w:r>
      <w:r>
        <w:rPr>
          <w:i/>
          <w:iCs/>
        </w:rPr>
        <w:t>jeden</w:t>
      </w:r>
      <w:r>
        <w:t xml:space="preserve"> oraz liczebników o odmianie przymiotnikowej). W swojej pracy skupiłam się na porównaniu liczebników głównych i porządkowych w językach ukraińskim, rosyjskim i polskim, co pozwoliło przeanalizować przyczyny pojawiania się błędów podczas opanowywania odmiany liczebników przez studentów ukraińsko- i rosyjskojęzycznych. </w:t>
      </w:r>
    </w:p>
    <w:p w:rsidR="00A54A8A" w:rsidRDefault="00A54A8A" w:rsidP="00A54A8A">
      <w:pPr>
        <w:spacing w:line="360" w:lineRule="auto"/>
        <w:ind w:right="15"/>
        <w:jc w:val="both"/>
      </w:pPr>
      <w:r>
        <w:rPr>
          <w:b/>
          <w:bCs/>
        </w:rPr>
        <w:t>Słowa kluczowe:</w:t>
      </w:r>
      <w:r>
        <w:t xml:space="preserve"> liczebnik, odmiana liczebników, interferencja, błędy językowe.</w:t>
      </w:r>
    </w:p>
    <w:p w:rsidR="00A54A8A" w:rsidRDefault="00A54A8A" w:rsidP="00A54A8A">
      <w:pPr>
        <w:pageBreakBefore/>
        <w:spacing w:line="360" w:lineRule="auto"/>
        <w:ind w:right="1134"/>
        <w:jc w:val="center"/>
        <w:rPr>
          <w:rFonts w:eastAsia="Times New Roman" w:cs="Times New Roman"/>
        </w:rPr>
      </w:pPr>
      <w:r>
        <w:rPr>
          <w:b/>
          <w:bCs/>
        </w:rPr>
        <w:t xml:space="preserve"> Bibliografia.</w:t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Krystyna Długosz-Kurczabowa, Stanisław Dubisz. </w:t>
      </w:r>
      <w:r>
        <w:rPr>
          <w:rFonts w:eastAsia="Times New Roman" w:cs="Times New Roman"/>
          <w:i/>
          <w:iCs/>
        </w:rPr>
        <w:t>Gramatyka historyczna języka polskiego</w:t>
      </w:r>
      <w:r>
        <w:rPr>
          <w:rFonts w:eastAsia="Times New Roman" w:cs="Times New Roman"/>
        </w:rPr>
        <w:t>. Warszawa, 2006 s. 249  - 258.</w:t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Hanna Jadacka. </w:t>
      </w:r>
      <w:r>
        <w:rPr>
          <w:rFonts w:eastAsia="Times New Roman" w:cs="Times New Roman"/>
          <w:i/>
          <w:iCs/>
        </w:rPr>
        <w:t>Kultura języka polskiego: fleksja, słowotwórstwo, składnia</w:t>
      </w:r>
      <w:r>
        <w:rPr>
          <w:rFonts w:eastAsia="Times New Roman" w:cs="Times New Roman"/>
        </w:rPr>
        <w:t>. Warszawa: Wydawnictwo Naukowe PWN, 2005, s. 80.</w:t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Alina Kępińska. </w:t>
      </w:r>
      <w:r>
        <w:rPr>
          <w:rFonts w:eastAsia="Times New Roman" w:cs="Times New Roman"/>
          <w:i/>
          <w:iCs/>
          <w:color w:val="000000"/>
        </w:rPr>
        <w:t>Fleksja i składnia liczebników w „Rozmyślaniu przemyskim” - łączliwość z rzeczownikiem, cz.1. Liczebniki główne „dwa – cztery”. „</w:t>
      </w:r>
      <w:r>
        <w:rPr>
          <w:rFonts w:eastAsia="Times New Roman" w:cs="Times New Roman"/>
          <w:color w:val="000000"/>
        </w:rPr>
        <w:t>Poradnik Językowy”, 2005, z. 3, s. 15-30.</w:t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Alina Kępińska. </w:t>
      </w:r>
      <w:r>
        <w:rPr>
          <w:rFonts w:eastAsia="Times New Roman" w:cs="Times New Roman"/>
          <w:i/>
          <w:iCs/>
          <w:color w:val="000000"/>
        </w:rPr>
        <w:t>Fleksja i składnia liczebników w „Rozmyślaniu przemyskim” - łączliwość z rzeczownikiem, cz.2. Liczebniki główne „pięć – dzziesięć”, zbiorowe „dwoje – dziesięcioro” oraz wielorakie „dwojaki - czworaki”. „</w:t>
      </w:r>
      <w:r>
        <w:rPr>
          <w:rFonts w:eastAsia="Times New Roman" w:cs="Times New Roman"/>
          <w:color w:val="000000"/>
        </w:rPr>
        <w:t>Poradnik Językowy”, 2005, z. 5, s. 33-50.</w:t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Roman Laskowski. </w:t>
      </w:r>
      <w:r>
        <w:rPr>
          <w:rFonts w:eastAsia="Times New Roman" w:cs="Times New Roman"/>
          <w:i/>
          <w:iCs/>
        </w:rPr>
        <w:t>Liczebnik</w:t>
      </w:r>
      <w:r>
        <w:rPr>
          <w:rFonts w:eastAsia="Times New Roman" w:cs="Times New Roman"/>
        </w:rPr>
        <w:t xml:space="preserve">. In. Renata Grzegorczykowa, Roman Laskowski, Henryk Wróbel. </w:t>
      </w:r>
      <w:r>
        <w:rPr>
          <w:rFonts w:eastAsia="Times New Roman" w:cs="Times New Roman"/>
          <w:i/>
          <w:iCs/>
        </w:rPr>
        <w:t>Gramatyka współczesnego języka polskiego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i/>
          <w:iCs/>
        </w:rPr>
        <w:t>Morfologia</w:t>
      </w:r>
      <w:r>
        <w:rPr>
          <w:rFonts w:eastAsia="Times New Roman" w:cs="Times New Roman"/>
        </w:rPr>
        <w:t>. Warszawa: Wydawnictwo Naukowe PWN, 1998, s. 341 – 342.</w:t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Mirosława Siuciak.  </w:t>
      </w:r>
      <w:r>
        <w:rPr>
          <w:rFonts w:eastAsia="Times New Roman" w:cs="Times New Roman"/>
          <w:i/>
          <w:iCs/>
        </w:rPr>
        <w:t>Kształtowanie się kategorii gramatycznej liczebnika w języku poslkim.</w:t>
      </w:r>
      <w:r>
        <w:rPr>
          <w:rFonts w:eastAsia="Times New Roman" w:cs="Times New Roman"/>
        </w:rPr>
        <w:t xml:space="preserve"> „Prace Naukowe Uniwersytetu Śląskiego w Katowicach”, nr 25, Wydawnictwo Uniwersytetu Śląskiego, 2008. s. 95.</w:t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Agnieszka Słoboda. </w:t>
      </w:r>
      <w:r>
        <w:rPr>
          <w:rFonts w:eastAsia="Times New Roman" w:cs="Times New Roman"/>
          <w:i/>
          <w:iCs/>
          <w:color w:val="000000"/>
        </w:rPr>
        <w:t>Liczebniki przysłówkowe w Rozmyślaniu przemyskim – kwantyfikacja zdarzeń</w:t>
      </w:r>
      <w:r>
        <w:rPr>
          <w:rFonts w:eastAsia="Times New Roman" w:cs="Times New Roman"/>
          <w:color w:val="000000"/>
        </w:rPr>
        <w:t>, „LingVaria”, 2015, X nr 2, s. 265-274.</w:t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Izabela Stąpor.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  <w:i/>
          <w:iCs/>
          <w:color w:val="000000"/>
        </w:rPr>
        <w:t>Dystrybucja liczebników zbiorowych w XVII wieku w tle źródeł słownikowych. „</w:t>
      </w:r>
      <w:r>
        <w:rPr>
          <w:rFonts w:eastAsia="Times New Roman" w:cs="Times New Roman"/>
          <w:color w:val="000000"/>
        </w:rPr>
        <w:t>Prace Filologiczne”, 2007, Tom 53, s. 565 – 575.</w:t>
      </w:r>
    </w:p>
    <w:p w:rsidR="00A54A8A" w:rsidRDefault="00A54A8A" w:rsidP="00A54A8A">
      <w:pPr>
        <w:spacing w:line="360" w:lineRule="auto"/>
        <w:ind w:right="1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Izabela Stąpor. </w:t>
      </w:r>
      <w:r>
        <w:rPr>
          <w:rFonts w:eastAsia="Times New Roman" w:cs="Times New Roman"/>
          <w:i/>
          <w:iCs/>
          <w:color w:val="000000"/>
        </w:rPr>
        <w:t>Ewolucja form liczebnikowych głównych w języku polskim.</w:t>
      </w:r>
      <w:r>
        <w:rPr>
          <w:rFonts w:eastAsia="Times New Roman" w:cs="Times New Roman"/>
          <w:color w:val="000000"/>
        </w:rPr>
        <w:t xml:space="preserve"> „Poradnik Językowy”, 2002, z. 2, s. 35 – 52.</w:t>
      </w:r>
    </w:p>
    <w:p w:rsidR="00300854" w:rsidRDefault="00A54A8A" w:rsidP="00A54A8A">
      <w:pPr>
        <w:spacing w:line="360" w:lineRule="auto"/>
        <w:ind w:right="15"/>
        <w:jc w:val="both"/>
      </w:pPr>
      <w:r>
        <w:rPr>
          <w:rFonts w:eastAsia="Times New Roman" w:cs="Times New Roman"/>
          <w:color w:val="000000"/>
        </w:rPr>
        <w:t>h</w:t>
      </w:r>
      <w:hyperlink r:id="rId8" w:history="1">
        <w:r>
          <w:rPr>
            <w:rStyle w:val="Hipercze"/>
          </w:rPr>
          <w:t>ttp://www.dziennikzachodni.pl/artykul/766459,prof-skudrzyk-jezyk</w:t>
        </w:r>
      </w:hyperlink>
      <w:hyperlink r:id="rId9" w:history="1">
        <w:r>
          <w:rPr>
            <w:rStyle w:val="Hipercze"/>
          </w:rPr>
          <w:t>-polski-jest-tworem-zywym-dlatego-wciaz-sie-bedzie-zmienial,id,t.html</w:t>
        </w:r>
      </w:hyperlink>
    </w:p>
    <w:sectPr w:rsidR="00300854" w:rsidSect="00FD103F">
      <w:headerReference w:type="default" r:id="rId10"/>
      <w:footerReference w:type="default" r:id="rId11"/>
      <w:pgSz w:w="11906" w:h="16838"/>
      <w:pgMar w:top="1417" w:right="1417" w:bottom="1417" w:left="1417" w:header="708" w:footer="7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DB" w:rsidRDefault="00ED65DB" w:rsidP="00A54A8A">
      <w:pPr>
        <w:spacing w:after="0" w:line="240" w:lineRule="auto"/>
      </w:pPr>
      <w:r>
        <w:separator/>
      </w:r>
    </w:p>
  </w:endnote>
  <w:endnote w:type="continuationSeparator" w:id="1">
    <w:p w:rsidR="00ED65DB" w:rsidRDefault="00ED65DB" w:rsidP="00A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3F" w:rsidRDefault="002422F2" w:rsidP="00461D53">
    <w:pPr>
      <w:pStyle w:val="Stopka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-193040</wp:posOffset>
          </wp:positionV>
          <wp:extent cx="1975485" cy="1169670"/>
          <wp:effectExtent l="0" t="0" r="0" b="0"/>
          <wp:wrapNone/>
          <wp:docPr id="1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_OZ_pozio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227330</wp:posOffset>
          </wp:positionV>
          <wp:extent cx="1345565" cy="386715"/>
          <wp:effectExtent l="0" t="0" r="6985" b="0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03F" w:rsidRPr="0027509E" w:rsidRDefault="002422F2" w:rsidP="00461D53">
    <w:pPr>
      <w:pStyle w:val="Stopka"/>
      <w:tabs>
        <w:tab w:val="left" w:pos="2184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3"/>
        <w:szCs w:val="23"/>
      </w:rPr>
      <w:tab/>
    </w:r>
    <w:r>
      <w:rPr>
        <w:rFonts w:ascii="Times New Roman" w:hAnsi="Times New Roman" w:cs="Times New Roman"/>
        <w:color w:val="000000"/>
        <w:sz w:val="23"/>
        <w:szCs w:val="23"/>
      </w:rPr>
      <w:tab/>
      <w:t>Z</w:t>
    </w:r>
    <w:r w:rsidRPr="0027509E">
      <w:rPr>
        <w:rFonts w:ascii="Times New Roman" w:hAnsi="Times New Roman" w:cs="Times New Roman"/>
        <w:color w:val="000000"/>
        <w:sz w:val="20"/>
        <w:szCs w:val="20"/>
      </w:rPr>
      <w:t>adanie współfinansowane w ramach sprawowania opieki</w:t>
    </w:r>
  </w:p>
  <w:p w:rsidR="00FD103F" w:rsidRDefault="002422F2" w:rsidP="00FD103F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27509E">
      <w:rPr>
        <w:rFonts w:ascii="Times New Roman" w:hAnsi="Times New Roman" w:cs="Times New Roman"/>
        <w:color w:val="000000"/>
        <w:sz w:val="20"/>
        <w:szCs w:val="20"/>
      </w:rPr>
      <w:t>Senatu Rzeczypospolitej Polskiej nad Polonią i Polakami za granicą w 201</w:t>
    </w:r>
    <w:r>
      <w:rPr>
        <w:rFonts w:ascii="Times New Roman" w:hAnsi="Times New Roman" w:cs="Times New Roman"/>
        <w:color w:val="000000"/>
        <w:sz w:val="20"/>
        <w:szCs w:val="20"/>
      </w:rPr>
      <w:t>9</w:t>
    </w:r>
    <w:r w:rsidRPr="0027509E">
      <w:rPr>
        <w:rFonts w:ascii="Times New Roman" w:hAnsi="Times New Roman" w:cs="Times New Roman"/>
        <w:color w:val="000000"/>
        <w:sz w:val="20"/>
        <w:szCs w:val="20"/>
      </w:rPr>
      <w:t xml:space="preserve"> r.</w:t>
    </w:r>
  </w:p>
  <w:p w:rsidR="00FD103F" w:rsidRPr="0027509E" w:rsidRDefault="002422F2" w:rsidP="00FD103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za pośrednictwem Fundacji Wolność i Demokracja</w:t>
    </w:r>
  </w:p>
  <w:p w:rsidR="00706D1D" w:rsidRDefault="00ED65DB">
    <w:pPr>
      <w:pStyle w:val="Stopka"/>
    </w:pPr>
  </w:p>
  <w:p w:rsidR="00FD103F" w:rsidRDefault="00ED65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DB" w:rsidRDefault="00ED65DB" w:rsidP="00A54A8A">
      <w:pPr>
        <w:spacing w:after="0" w:line="240" w:lineRule="auto"/>
      </w:pPr>
      <w:r>
        <w:separator/>
      </w:r>
    </w:p>
  </w:footnote>
  <w:footnote w:type="continuationSeparator" w:id="1">
    <w:p w:rsidR="00ED65DB" w:rsidRDefault="00ED65DB" w:rsidP="00A54A8A">
      <w:pPr>
        <w:spacing w:after="0" w:line="240" w:lineRule="auto"/>
      </w:pPr>
      <w:r>
        <w:continuationSeparator/>
      </w:r>
    </w:p>
  </w:footnote>
  <w:footnote w:id="2">
    <w:p w:rsidR="00A54A8A" w:rsidRDefault="00A54A8A" w:rsidP="00A54A8A">
      <w:r>
        <w:rPr>
          <w:rStyle w:val="a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sz w:val="20"/>
          <w:szCs w:val="20"/>
        </w:rPr>
        <w:t xml:space="preserve"> </w:t>
      </w:r>
      <w:hyperlink r:id="rId1" w:history="1">
        <w:r>
          <w:rPr>
            <w:rStyle w:val="Hipercze"/>
          </w:rPr>
          <w:t>http://www.dziennikzachodni.pl/artykul/766459,prof-skudrzyk-jezyk</w:t>
        </w:r>
      </w:hyperlink>
      <w:hyperlink r:id="rId2" w:history="1">
        <w:r>
          <w:rPr>
            <w:rStyle w:val="Hipercze"/>
          </w:rPr>
          <w:t>-polski-jest-tworem-zywym-dlatego-wciaz-sie-bedzie-zmienial,id,t.html</w:t>
        </w:r>
      </w:hyperlink>
    </w:p>
  </w:footnote>
  <w:footnote w:id="3">
    <w:p w:rsidR="00A54A8A" w:rsidRDefault="00A54A8A" w:rsidP="00A54A8A">
      <w:r>
        <w:rPr>
          <w:rStyle w:val="a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Hanna Jadacka. </w:t>
      </w:r>
      <w:r>
        <w:rPr>
          <w:rFonts w:eastAsia="Times New Roman" w:cs="Times New Roman"/>
          <w:i/>
          <w:iCs/>
          <w:sz w:val="20"/>
          <w:szCs w:val="20"/>
        </w:rPr>
        <w:t>Kultura języka polskiego: fleksja, słowotwórstwo, składnia</w:t>
      </w:r>
      <w:r>
        <w:rPr>
          <w:rFonts w:eastAsia="Times New Roman" w:cs="Times New Roman"/>
          <w:sz w:val="20"/>
          <w:szCs w:val="20"/>
        </w:rPr>
        <w:t>. Warszawa: Wydawnictwo Naukowe PWN, 2005, s. 80.</w:t>
      </w:r>
    </w:p>
  </w:footnote>
  <w:footnote w:id="4">
    <w:p w:rsidR="00A54A8A" w:rsidRDefault="00A54A8A" w:rsidP="00A54A8A">
      <w:r>
        <w:rPr>
          <w:rStyle w:val="a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rFonts w:eastAsia="Times New Roman" w:cs="Times New Roman"/>
          <w:sz w:val="20"/>
          <w:szCs w:val="20"/>
        </w:rPr>
        <w:t xml:space="preserve"> Roman Laskowski. </w:t>
      </w:r>
      <w:r>
        <w:rPr>
          <w:rFonts w:eastAsia="Times New Roman" w:cs="Times New Roman"/>
          <w:i/>
          <w:iCs/>
          <w:sz w:val="20"/>
          <w:szCs w:val="20"/>
        </w:rPr>
        <w:t>Liczebnik</w:t>
      </w:r>
      <w:r>
        <w:rPr>
          <w:rFonts w:eastAsia="Times New Roman" w:cs="Times New Roman"/>
          <w:sz w:val="20"/>
          <w:szCs w:val="20"/>
        </w:rPr>
        <w:t xml:space="preserve">. In. Renata Grzegorczykowa. Henryk Wróbel. </w:t>
      </w:r>
      <w:r>
        <w:rPr>
          <w:rFonts w:eastAsia="Times New Roman" w:cs="Times New Roman"/>
          <w:i/>
          <w:iCs/>
          <w:sz w:val="20"/>
          <w:szCs w:val="20"/>
        </w:rPr>
        <w:t>Gramatyka współczesnego języka polskiego</w:t>
      </w:r>
      <w:r>
        <w:rPr>
          <w:rFonts w:eastAsia="Times New Roman" w:cs="Times New Roman"/>
          <w:sz w:val="20"/>
          <w:szCs w:val="20"/>
        </w:rPr>
        <w:t xml:space="preserve">. </w:t>
      </w:r>
      <w:r>
        <w:rPr>
          <w:rFonts w:eastAsia="Times New Roman" w:cs="Times New Roman"/>
          <w:i/>
          <w:iCs/>
          <w:sz w:val="20"/>
          <w:szCs w:val="20"/>
        </w:rPr>
        <w:t>Morfologia</w:t>
      </w:r>
      <w:r>
        <w:rPr>
          <w:rFonts w:eastAsia="Times New Roman" w:cs="Times New Roman"/>
          <w:sz w:val="20"/>
          <w:szCs w:val="20"/>
        </w:rPr>
        <w:t>.Warszawa: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0"/>
          <w:szCs w:val="20"/>
        </w:rPr>
        <w:t>Wydawnictwo Naukowe PWN, 1998, s. 341 – 342.</w:t>
      </w:r>
    </w:p>
  </w:footnote>
  <w:footnote w:id="5">
    <w:p w:rsidR="00A54A8A" w:rsidRDefault="00A54A8A" w:rsidP="00A54A8A">
      <w:r>
        <w:rPr>
          <w:rStyle w:val="a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rFonts w:eastAsia="Times New Roman" w:cs="Times New Roman"/>
          <w:sz w:val="20"/>
          <w:szCs w:val="20"/>
        </w:rPr>
        <w:t xml:space="preserve">Mirosława Siuciak. </w:t>
      </w:r>
      <w:r>
        <w:rPr>
          <w:rFonts w:eastAsia="Times New Roman" w:cs="Times New Roman"/>
          <w:i/>
          <w:iCs/>
          <w:sz w:val="20"/>
          <w:szCs w:val="20"/>
        </w:rPr>
        <w:t xml:space="preserve"> Kształtowanie się kategorii gramatycznej liczebnika w języku poslkim</w:t>
      </w:r>
      <w:r>
        <w:rPr>
          <w:rFonts w:eastAsia="Times New Roman" w:cs="Times New Roman"/>
          <w:sz w:val="20"/>
          <w:szCs w:val="20"/>
        </w:rPr>
        <w:t>, Prace Naukowe Uniwersytetu Śląskiego w Katowicach, nr 2585, Wydawnictwo Uniwersytetu Śląskiego, 2008. s. 9</w:t>
      </w:r>
    </w:p>
  </w:footnote>
  <w:footnote w:id="6">
    <w:p w:rsidR="00A54A8A" w:rsidRDefault="00A54A8A" w:rsidP="00A54A8A">
      <w:r>
        <w:rPr>
          <w:rStyle w:val="a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rFonts w:eastAsia="Times New Roman" w:cs="Times New Roman"/>
          <w:sz w:val="20"/>
          <w:szCs w:val="20"/>
        </w:rPr>
        <w:t xml:space="preserve">Krystyna Długosz-Kurczabowa, Stanisław Dubisz. </w:t>
      </w:r>
      <w:r>
        <w:rPr>
          <w:rFonts w:eastAsia="Times New Roman" w:cs="Times New Roman"/>
          <w:i/>
          <w:iCs/>
          <w:sz w:val="20"/>
          <w:szCs w:val="20"/>
        </w:rPr>
        <w:t>Gramatyka historyczna języka polskiego.</w:t>
      </w:r>
      <w:r>
        <w:rPr>
          <w:rFonts w:eastAsia="Times New Roman" w:cs="Times New Roman"/>
          <w:sz w:val="20"/>
          <w:szCs w:val="20"/>
        </w:rPr>
        <w:t xml:space="preserve">  Warszawa, 2006 s. 249  - 258.</w:t>
      </w:r>
    </w:p>
  </w:footnote>
  <w:footnote w:id="7">
    <w:p w:rsidR="00A54A8A" w:rsidRDefault="00A54A8A" w:rsidP="00A54A8A">
      <w:r>
        <w:rPr>
          <w:rStyle w:val="a"/>
        </w:rPr>
        <w:footnoteRef/>
      </w:r>
      <w:r>
        <w:br w:type="page"/>
      </w:r>
      <w:r>
        <w:rPr>
          <w:rStyle w:val="Odwoanieprzypisudolnego1"/>
        </w:rPr>
        <w:tab/>
      </w:r>
      <w:r>
        <w:rPr>
          <w:rFonts w:eastAsia="Times New Roman" w:cs="Times New Roman"/>
          <w:sz w:val="20"/>
          <w:szCs w:val="20"/>
        </w:rPr>
        <w:t xml:space="preserve">Krystyna Długosz-Kurczabowa, Stanisław Dubisz. </w:t>
      </w:r>
      <w:r>
        <w:rPr>
          <w:rFonts w:eastAsia="Times New Roman" w:cs="Times New Roman"/>
          <w:i/>
          <w:iCs/>
          <w:sz w:val="20"/>
          <w:szCs w:val="20"/>
        </w:rPr>
        <w:t>Gramatyka historyczna języka polskiego</w:t>
      </w:r>
      <w:r>
        <w:rPr>
          <w:rFonts w:eastAsia="Times New Roman" w:cs="Times New Roman"/>
          <w:sz w:val="20"/>
          <w:szCs w:val="20"/>
        </w:rPr>
        <w:t>.  Warszawa, 2006 s. 253.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80" w:rsidRDefault="002422F2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Projekt </w:t>
    </w:r>
  </w:p>
  <w:p w:rsidR="00461D53" w:rsidRDefault="002422F2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Koordynacja i wsparcie wyższego kształcenia polonistycznego na Ukrainie</w:t>
    </w: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</w:p>
  <w:p w:rsidR="00091D80" w:rsidRDefault="002422F2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2019</w:t>
    </w:r>
  </w:p>
  <w:p w:rsidR="00091D80" w:rsidRDefault="00ED65DB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</w:p>
  <w:p w:rsidR="00091D80" w:rsidRDefault="002422F2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Prace powstałe w ramach działania: </w:t>
    </w:r>
  </w:p>
  <w:p w:rsidR="00091D80" w:rsidRPr="00461D53" w:rsidRDefault="002422F2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„Stypendia celowe dla młodych naukowców”</w:t>
    </w:r>
  </w:p>
  <w:p w:rsidR="00CD003A" w:rsidRDefault="00ED65DB" w:rsidP="00706D1D">
    <w:pPr>
      <w:pStyle w:val="Bezodstpw"/>
      <w:jc w:val="center"/>
      <w:rPr>
        <w:b/>
        <w:color w:val="17365D" w:themeColor="text2" w:themeShade="B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A8A"/>
    <w:rsid w:val="00006ABB"/>
    <w:rsid w:val="0012120C"/>
    <w:rsid w:val="001328ED"/>
    <w:rsid w:val="0017500A"/>
    <w:rsid w:val="002421ED"/>
    <w:rsid w:val="002422F2"/>
    <w:rsid w:val="00252224"/>
    <w:rsid w:val="00300854"/>
    <w:rsid w:val="00316C60"/>
    <w:rsid w:val="004D6C84"/>
    <w:rsid w:val="006B6B77"/>
    <w:rsid w:val="0081206B"/>
    <w:rsid w:val="009177C1"/>
    <w:rsid w:val="00A54A8A"/>
    <w:rsid w:val="00AF0FD9"/>
    <w:rsid w:val="00C14503"/>
    <w:rsid w:val="00E070DF"/>
    <w:rsid w:val="00ED65DB"/>
    <w:rsid w:val="00F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A8A"/>
    <w:pPr>
      <w:spacing w:after="200" w:line="276" w:lineRule="auto"/>
      <w:ind w:left="0" w:firstLine="0"/>
    </w:pPr>
  </w:style>
  <w:style w:type="paragraph" w:styleId="Nagwek4">
    <w:name w:val="heading 4"/>
    <w:basedOn w:val="Normalny"/>
    <w:next w:val="Normalny"/>
    <w:link w:val="Nagwek4Znak"/>
    <w:qFormat/>
    <w:rsid w:val="00A54A8A"/>
    <w:pPr>
      <w:keepNext/>
      <w:tabs>
        <w:tab w:val="num" w:pos="864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SimSun" w:hAnsi="Times New Roman" w:cs="Arial"/>
      <w:b/>
      <w:bCs/>
      <w:kern w:val="1"/>
      <w:sz w:val="24"/>
      <w:szCs w:val="24"/>
      <w:lang w:val="ru-RU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A8A"/>
  </w:style>
  <w:style w:type="paragraph" w:styleId="Bezodstpw">
    <w:name w:val="No Spacing"/>
    <w:uiPriority w:val="1"/>
    <w:qFormat/>
    <w:rsid w:val="00A54A8A"/>
    <w:pPr>
      <w:ind w:left="0" w:firstLine="0"/>
    </w:pPr>
  </w:style>
  <w:style w:type="character" w:styleId="Hipercze">
    <w:name w:val="Hyperlink"/>
    <w:basedOn w:val="Domylnaczcionkaakapitu"/>
    <w:uiPriority w:val="99"/>
    <w:unhideWhenUsed/>
    <w:rsid w:val="00A54A8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A54A8A"/>
    <w:rPr>
      <w:rFonts w:ascii="Times New Roman" w:eastAsia="SimSun" w:hAnsi="Times New Roman" w:cs="Arial"/>
      <w:b/>
      <w:bCs/>
      <w:kern w:val="1"/>
      <w:sz w:val="24"/>
      <w:szCs w:val="24"/>
      <w:lang w:val="ru-RU" w:eastAsia="hi-IN" w:bidi="hi-IN"/>
    </w:rPr>
  </w:style>
  <w:style w:type="character" w:styleId="Odwoanieprzypisudolnego">
    <w:name w:val="footnote reference"/>
    <w:rsid w:val="00A54A8A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A54A8A"/>
    <w:rPr>
      <w:vertAlign w:val="superscript"/>
    </w:rPr>
  </w:style>
  <w:style w:type="character" w:customStyle="1" w:styleId="a">
    <w:name w:val="Символ сноски"/>
    <w:rsid w:val="00A54A8A"/>
  </w:style>
  <w:style w:type="paragraph" w:customStyle="1" w:styleId="a0">
    <w:name w:val="Содержимое таблицы"/>
    <w:basedOn w:val="Normalny"/>
    <w:rsid w:val="00A54A8A"/>
    <w:pPr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ru-RU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4A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zachodni.pl/artykul/766459,prof-skudrzyk-jezy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opowa198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ziennikzachodni.pl/artykul/766459,prof-skudrzyk-jezyk-polski-jest-tworem-zywym-dlatego-wciaz-sie-bedzie-zmienial,i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iennikzachodni.pl/artykul/766459,prof-skudrzyk-jezyk-polski-jest-tworem-zywym-dlatego-wciaz-sie-bedzie-zmienial,id" TargetMode="External"/><Relationship Id="rId1" Type="http://schemas.openxmlformats.org/officeDocument/2006/relationships/hyperlink" Target="http://www.dziennikzachodni.pl/artykul/766459,prof-skudrzyk-jez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2658</Words>
  <Characters>15949</Characters>
  <Application>Microsoft Office Word</Application>
  <DocSecurity>0</DocSecurity>
  <Lines>132</Lines>
  <Paragraphs>37</Paragraphs>
  <ScaleCrop>false</ScaleCrop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2019-11-15T14:10:00Z</dcterms:created>
  <dcterms:modified xsi:type="dcterms:W3CDTF">2019-12-17T08:53:00Z</dcterms:modified>
</cp:coreProperties>
</file>