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A" w:rsidRDefault="00A85ADA" w:rsidP="00A85ADA">
      <w:pPr>
        <w:jc w:val="center"/>
      </w:pPr>
    </w:p>
    <w:p w:rsidR="00A85ADA" w:rsidRDefault="00A85ADA" w:rsidP="00A85ADA">
      <w:pPr>
        <w:jc w:val="center"/>
      </w:pPr>
    </w:p>
    <w:p w:rsidR="00A85ADA" w:rsidRPr="00351DBD" w:rsidRDefault="00A85ADA" w:rsidP="00A85AD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DB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A85ADA" w:rsidRPr="004C5DE6" w:rsidRDefault="00A85ADA" w:rsidP="00A85AD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4C5DE6">
        <w:rPr>
          <w:rFonts w:ascii="Times New Roman" w:eastAsia="Calibri" w:hAnsi="Times New Roman" w:cs="Times New Roman"/>
          <w:i/>
          <w:sz w:val="48"/>
          <w:szCs w:val="48"/>
        </w:rPr>
        <w:t xml:space="preserve">                                     </w:t>
      </w:r>
    </w:p>
    <w:p w:rsidR="00A85ADA" w:rsidRPr="00A85ADA" w:rsidRDefault="00A85ADA" w:rsidP="00A85AD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A85ADA">
        <w:rPr>
          <w:rFonts w:ascii="Times New Roman" w:eastAsia="Calibri" w:hAnsi="Times New Roman" w:cs="Times New Roman"/>
          <w:i/>
          <w:sz w:val="48"/>
          <w:szCs w:val="48"/>
        </w:rPr>
        <w:t xml:space="preserve">Walentyna </w:t>
      </w:r>
      <w:proofErr w:type="spellStart"/>
      <w:r w:rsidRPr="00A85ADA">
        <w:rPr>
          <w:rFonts w:ascii="Times New Roman" w:eastAsia="Calibri" w:hAnsi="Times New Roman" w:cs="Times New Roman"/>
          <w:i/>
          <w:sz w:val="48"/>
          <w:szCs w:val="48"/>
        </w:rPr>
        <w:t>Jusupowa</w:t>
      </w:r>
      <w:proofErr w:type="spellEnd"/>
    </w:p>
    <w:p w:rsidR="00A85ADA" w:rsidRPr="009621B7" w:rsidRDefault="00A85ADA" w:rsidP="00A85A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ADA" w:rsidRPr="009621B7" w:rsidRDefault="00A85ADA" w:rsidP="00A8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5ADA" w:rsidRPr="00A85ADA" w:rsidRDefault="00A85ADA" w:rsidP="00A85A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85ADA">
        <w:rPr>
          <w:rFonts w:ascii="Times New Roman" w:eastAsia="Calibri" w:hAnsi="Times New Roman" w:cs="Times New Roman"/>
          <w:b/>
          <w:sz w:val="48"/>
          <w:szCs w:val="48"/>
        </w:rPr>
        <w:t xml:space="preserve">ZNANI POLACY-PRZEDSIĘBIORCY </w:t>
      </w:r>
      <w:proofErr w:type="spellStart"/>
      <w:r w:rsidRPr="00A85ADA">
        <w:rPr>
          <w:rFonts w:ascii="Times New Roman" w:eastAsia="Calibri" w:hAnsi="Times New Roman" w:cs="Times New Roman"/>
          <w:b/>
          <w:sz w:val="48"/>
          <w:szCs w:val="48"/>
        </w:rPr>
        <w:t>ŻYTOMIERSZCZYZNY</w:t>
      </w:r>
      <w:proofErr w:type="spellEnd"/>
      <w:r w:rsidRPr="00A85ADA">
        <w:rPr>
          <w:rFonts w:ascii="Times New Roman" w:eastAsia="Calibri" w:hAnsi="Times New Roman" w:cs="Times New Roman"/>
          <w:b/>
          <w:sz w:val="48"/>
          <w:szCs w:val="48"/>
        </w:rPr>
        <w:t xml:space="preserve"> W XIX – POCZĄTEK XX WIEKU</w:t>
      </w:r>
    </w:p>
    <w:p w:rsidR="00A85ADA" w:rsidRPr="00A85ADA" w:rsidRDefault="00A85ADA" w:rsidP="00A85AD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5ADA" w:rsidRDefault="00A85ADA" w:rsidP="00A85A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ADA" w:rsidRPr="00A067D8" w:rsidRDefault="00A85ADA" w:rsidP="00A85A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A85ADA" w:rsidRPr="009621B7" w:rsidRDefault="00A85ADA" w:rsidP="00A85A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9621B7">
          <w:rPr>
            <w:rStyle w:val="Hipercze"/>
            <w:rFonts w:ascii="Times New Roman" w:hAnsi="Times New Roman"/>
            <w:b/>
            <w:sz w:val="24"/>
            <w:szCs w:val="24"/>
          </w:rPr>
          <w:t>walentyna.jusupowa@gmail.com</w:t>
        </w:r>
      </w:hyperlink>
    </w:p>
    <w:p w:rsidR="00A85ADA" w:rsidRDefault="00A85ADA" w:rsidP="00A85ADA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ADA" w:rsidRDefault="00A85ADA" w:rsidP="00A85ADA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ADA" w:rsidRDefault="00A85ADA" w:rsidP="00A85ADA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ADA" w:rsidRDefault="00A85ADA" w:rsidP="00A85A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85ADA" w:rsidRPr="009621B7" w:rsidRDefault="00A85ADA" w:rsidP="00A85A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 w:type="page"/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lastRenderedPageBreak/>
        <w:t>W dzisiejszych umowach ekonomicznego rozwoju Ukrainy w tym i we współpracy z innymi Państwami, dość ważnym jest badanie doświadczenia historycznego XIX w. – początku XX wieku, kiedy odbywało się stanowienie i rozwój przedsiębiorczości, co sprzyjało intensyfikacji produkcji przemysłowej i gospodarstwa wiejskiego. Dość ciekawymi są etniczne aspekty działalności przedsiębiorczej. Dużo materiałów w celu badania niesie gubernia Wołyńska, gdzie mieszkało wiele różnych narodowości, w tym i Polacy [1, s. 77-78].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„Otulony zielenością, a malowniczo rozpostarty na wybrzeżach Teterowa i Kamionki Żytomierz, cichy, obecnie i spokojny, miewał w dalszej i niedalekiej przeszłości, chwile w których życie płynęło wartkiem prądem. Po odpadnięciu Kijowa od Rzeczypospolitej, Żytomierz z powiatowego miasta, został stolicą województwa wprawdzie, przez długie lata nominalną” – tak w 1906 roku pisał Tomasz Zawadyński w artykule „Kartki z przeszłości Żytomierza” [2, s. 102-108].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Zgodnie historii, ziemi Ukrainy prawobrzeżnej, wchodzące do Rzeczy Pospolitej po podziału pod koniec XVIII w., zostały włączone do Imperii Rosyjskiej. I oczywistym jest to, że na tych ziemiach, pozostało dużo Polaków, polski język i nadal pozostawał w szkołach polskich, administracjach, sądach. Po likwidacji polskich powstań 1830-1831 i 1863 r., polityka narodowa rosyjskiego samoderżawstwa dot. Polaków znacznie pogorszyła się. Aktywnych osób powstania wysłano, w części ziemian konfiskowano ziemię, na inną część nałożono kontrybucja. Zabroniono Polakom kupować, dzierżawić ziemię Państwa, zakazano brać kredyty w banku [3, s. 31-49]. Ograniczenia prawa nabycia ziemi przez Polaków zachowane było do końca XIX w. Od 27 grudnia 1884 r. w dziewięciu zachodnich guberniach zakazano zastawę oraz wydzierżawienie majątków osobom, którzy utracili prawo nabycie ziemi do w własności w tym regionie. W lutym 1891 r. Komitet Ministrów przyjął rozporządzenie, na podstawie jakiej, Polacy tracili prawo dożywocia do nabycie ziemi w guberniach zachodnich [4].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Jednak, nie zważając na żadne ograniczenia i zakazy, część najbogatszych polskich ziemian włączyły się do prowadzenia działalności gospodarczej. Na przykład, na Wołyniu największymi ziemianami byli: książę Roman Sanguszko, Józef Potocki, księżniczka Ludgarda Jabłonowska, Emila Orżeszko, graf Tyszkiewicz, szlachta Sawicki, Karl Szlenker, Józef i Stanisław Szyczewski.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Wśród znanych przedsiębiorców pochodzenia polskiego jest postać Karła Szlenkera. W 1876 roku on założył fabrykę skurzaną w Berdyczowie, a w Warszawie zbudował fabrykę firanek i tuli. Fabryka skurzana Szlenkera w Berdyczowie była potężnym przedsiębiorstwem, gdzie na początku XX w. pracowało ponad 600 osób. Szlenker na Wołyniu był największym ziemianinem. W 1880 roku kupił majątek Nowozawodski w powiecie Żytomierskim, gdzie zostawił po sobie dobrą pamięć [5].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Od 1 maja 1905 r. Polakom wszystkich guberni całkowicie zniesiono ograniczenia drugiej połowy XIX - początku XX w., dot. własności ziemi. Od tego czasu osoby polskiego pochodzenia mogli wynajmować majątki, przyjmować ich jako zastawa, kupować i dożywocia władzać wszystkimi zakonnymi sposobami. Nadano prawo kupienia ziemi nie więcej, a niż 60 desiatyn w celu założenia i prowadzenia działalności zakładów przemysłowych [6].</w:t>
      </w:r>
    </w:p>
    <w:p w:rsidR="00A85ADA" w:rsidRPr="00724820" w:rsidRDefault="00A85ADA" w:rsidP="00A85ADA">
      <w:pPr>
        <w:pStyle w:val="Akapitzlist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Badając okres, kiedy tego okresu, udało się opracować listę polskich przedsiębiorstw i przedsiębiorców, którzy prowadzili działalność gospodarczą w różnych dziedzinach na ziemiac</w:t>
      </w:r>
      <w:r w:rsidRPr="00724820">
        <w:rPr>
          <w:rFonts w:ascii="Times New Roman" w:hAnsi="Times New Roman"/>
          <w:sz w:val="24"/>
          <w:szCs w:val="24"/>
        </w:rPr>
        <w:t>h Żytomierskich. Głównie to: drukarni, księgarni, pracowni, apteki, adwokaci, pomocnicy adwokatów, lekarze, dentyści, dyrektorzy etc. [7].</w:t>
      </w:r>
    </w:p>
    <w:p w:rsidR="00A85ADA" w:rsidRPr="00724820" w:rsidRDefault="00A85ADA" w:rsidP="00A85AD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820">
        <w:rPr>
          <w:rFonts w:ascii="Times New Roman" w:hAnsi="Times New Roman"/>
          <w:sz w:val="24"/>
          <w:szCs w:val="24"/>
        </w:rPr>
        <w:t>Przewodnik polskich firm handlowych, przemysłowych i polskich przedsiębiorców (1907 r., Żytomierz).</w:t>
      </w:r>
    </w:p>
    <w:p w:rsidR="00A85ADA" w:rsidRPr="007A5176" w:rsidRDefault="00A85ADA" w:rsidP="00A85ADA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24820">
        <w:rPr>
          <w:rFonts w:ascii="Times New Roman" w:hAnsi="Times New Roman"/>
          <w:b/>
          <w:bCs/>
          <w:sz w:val="24"/>
          <w:szCs w:val="24"/>
        </w:rPr>
        <w:t>Polskie przedsiębiorstwa:</w:t>
      </w:r>
      <w:r w:rsidRPr="00724820">
        <w:rPr>
          <w:rFonts w:ascii="Times New Roman" w:hAnsi="Times New Roman"/>
          <w:sz w:val="24"/>
          <w:szCs w:val="24"/>
        </w:rPr>
        <w:t xml:space="preserve"> </w:t>
      </w:r>
      <w:r w:rsidRPr="00724820">
        <w:rPr>
          <w:rFonts w:ascii="Times New Roman" w:hAnsi="Times New Roman"/>
          <w:i/>
          <w:iCs/>
          <w:sz w:val="24"/>
          <w:szCs w:val="24"/>
        </w:rPr>
        <w:t xml:space="preserve">Jedyna Polska Księgarnia K. </w:t>
      </w:r>
      <w:proofErr w:type="spellStart"/>
      <w:r w:rsidRPr="00724820">
        <w:rPr>
          <w:rFonts w:ascii="Times New Roman" w:hAnsi="Times New Roman"/>
          <w:i/>
          <w:iCs/>
          <w:sz w:val="24"/>
          <w:szCs w:val="24"/>
        </w:rPr>
        <w:t>Ryfferta</w:t>
      </w:r>
      <w:proofErr w:type="spellEnd"/>
      <w:r w:rsidRPr="00724820">
        <w:rPr>
          <w:rFonts w:ascii="Times New Roman" w:hAnsi="Times New Roman"/>
          <w:i/>
          <w:iCs/>
          <w:sz w:val="24"/>
          <w:szCs w:val="24"/>
        </w:rPr>
        <w:t xml:space="preserve"> w Żytomierzu i skład n</w:t>
      </w:r>
      <w:r w:rsidRPr="007A5176">
        <w:rPr>
          <w:rFonts w:ascii="Times New Roman" w:hAnsi="Times New Roman"/>
          <w:i/>
          <w:iCs/>
          <w:sz w:val="24"/>
          <w:szCs w:val="24"/>
        </w:rPr>
        <w:t>ut (dawniej Józefa Zawadzkiego). Pośredniczy w prenumeracie pism tak polskich jak i zagranicznych.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Drukarnia E. J.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Szczerbickiego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Wykonuje wszelkie roboty w zakres sztuki drukarskiej wchodzące na polskim, rosyjskim, francuskim, niemieckim i innych językach.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Księgarnia i skład nut I. Karolkiewicza.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Drukarnia A. N.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Brodowicza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Wykonuje wszelkie pracy w chodzące w zakres drukarstwa w języku polskim, ruskim i obcych językach.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Specjalista i wieloletni praktyk A. Turczyński. Obrazy stare, zabrudzone, uszkodzone do pierwotnego stanu przyprowadza.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Firma „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Jeometra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Taksator” przyjmuje wszelkie pracy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jeometryczne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leśny technik A. Mrówczyński.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Pracownia P. Łopuszańskiej. Szycie sukien i okryć damskich. Szkoła szycia i kroju przy użyciu „Patronu Expres”.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Pracownia Introligatorska S.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Stryrzewskiego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Przyjmuje wszelkie zamówienia w chodzące w zakres robót galanteryjno-introligatorskich.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Zakład Tapicersko dekoracyjny A.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Pierzchalskiego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. Wykonuje zamówienia w chodzące w zakres tapicerski według najnowszych modeli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Paryzkich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Magazyn Polski A.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Oczesalskiego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Poleca wielki wybór bielizny pościelowej Puch i Pierze najlepszych gatunków.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Skład apteczny pod firmą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A.W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Sokołowski i J. K. Rudzki.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Dentysta A. E.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Gorodyński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Oferuje leczenie chorób zębów. Plomby i sztuczne zęby podług najnowszej systemy.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D. Czeszejko-Sochacki. Leczenie chorób zębów i jamy ustnej. Plombowanie zębów złotem, porcelaną i wszelkimi materiałami.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Towary Galanteryjne i Perfumeria. I.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Tyfczyński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Stancja dla uczniów M. Makowieckiej.</w:t>
      </w:r>
      <w:r w:rsidRPr="007A517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A5176">
        <w:rPr>
          <w:rFonts w:ascii="Times New Roman" w:hAnsi="Times New Roman"/>
          <w:i/>
          <w:iCs/>
          <w:sz w:val="24"/>
          <w:szCs w:val="24"/>
        </w:rPr>
        <w:t>Opieka Rodzicielska. Pomoc w naukach.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Stacja dla uczniów M. Chojeckiej. Opieka troskliwa i pomoc w naukach zapewnione.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Słowiański magazyn. Towary galanteryjne. Obuwie z Kielc Kwiatkowskiego.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>Zakład fotograficzny M. Chmielowskiego.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Magazyn ryb i delikatesów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M.P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Pejsachowicza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Kawiarnia D. N.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Płotnikowa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>. Co dzień świeże produkty mleczne.</w:t>
      </w:r>
    </w:p>
    <w:p w:rsidR="00A85ADA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76">
        <w:rPr>
          <w:rFonts w:ascii="Times New Roman" w:hAnsi="Times New Roman"/>
          <w:b/>
          <w:sz w:val="24"/>
          <w:szCs w:val="24"/>
        </w:rPr>
        <w:t>Polscy Przedsiębiorcy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5176">
        <w:rPr>
          <w:rFonts w:ascii="Times New Roman" w:hAnsi="Times New Roman"/>
          <w:bCs/>
          <w:sz w:val="24"/>
          <w:szCs w:val="24"/>
          <w:u w:val="single"/>
        </w:rPr>
        <w:t>DENTYŚCI</w:t>
      </w:r>
      <w:r>
        <w:rPr>
          <w:rFonts w:ascii="Times New Roman" w:hAnsi="Times New Roman"/>
          <w:bCs/>
          <w:sz w:val="24"/>
          <w:szCs w:val="24"/>
        </w:rPr>
        <w:t>:</w:t>
      </w:r>
      <w:r w:rsidRPr="007A51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Ażorski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Barski H., Czeszejko-Sochacki,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Horodyński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 A.,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Mazewicz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>.</w:t>
      </w:r>
    </w:p>
    <w:p w:rsidR="00A85ADA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76">
        <w:rPr>
          <w:rFonts w:ascii="Times New Roman" w:hAnsi="Times New Roman"/>
          <w:bCs/>
          <w:sz w:val="24"/>
          <w:szCs w:val="24"/>
          <w:u w:val="single"/>
        </w:rPr>
        <w:t>LEKARZE</w:t>
      </w:r>
      <w:r w:rsidRPr="007A5176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Bazylewicz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Dąbrowski,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Demianowski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Diakowski,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Firfarów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Jakubowski,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Kornicki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Kostecki,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Kulszycki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Łaniewski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Łukowski,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Manojlowicz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Nowiński,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Połoński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A667C">
        <w:rPr>
          <w:rFonts w:ascii="Times New Roman" w:hAnsi="Times New Roman"/>
          <w:i/>
          <w:iCs/>
          <w:sz w:val="24"/>
          <w:szCs w:val="24"/>
        </w:rPr>
        <w:t>Raszkiewicz</w:t>
      </w:r>
      <w:proofErr w:type="spellEnd"/>
      <w:r w:rsidRPr="004A667C">
        <w:rPr>
          <w:rFonts w:ascii="Times New Roman" w:hAnsi="Times New Roman"/>
          <w:i/>
          <w:iCs/>
          <w:sz w:val="24"/>
          <w:szCs w:val="24"/>
        </w:rPr>
        <w:t>, Sokołowski, Walknowski, Żmigrodzki.</w:t>
      </w:r>
    </w:p>
    <w:p w:rsidR="00A85ADA" w:rsidRPr="007A5176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bCs/>
          <w:sz w:val="24"/>
          <w:szCs w:val="24"/>
          <w:u w:val="single"/>
        </w:rPr>
        <w:t>ADWOKACI PRZYSIĘGLI</w:t>
      </w:r>
      <w:r w:rsidRPr="007A5176">
        <w:rPr>
          <w:rFonts w:ascii="Times New Roman" w:hAnsi="Times New Roman"/>
          <w:bCs/>
          <w:sz w:val="24"/>
          <w:szCs w:val="24"/>
        </w:rPr>
        <w:t xml:space="preserve">: </w:t>
      </w:r>
      <w:r w:rsidRPr="007A5176">
        <w:rPr>
          <w:rFonts w:ascii="Times New Roman" w:hAnsi="Times New Roman"/>
          <w:i/>
          <w:iCs/>
          <w:sz w:val="24"/>
          <w:szCs w:val="24"/>
        </w:rPr>
        <w:t xml:space="preserve">Bielecki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A.P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., Brzostowski W.,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Dołżański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P.S.,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Dorożyński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W.,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Drobysz-Drobyszewski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Jan M.,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Drobysz-Drobyszewski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Jakób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J., Goławski J.</w:t>
      </w:r>
    </w:p>
    <w:p w:rsidR="00A85ADA" w:rsidRPr="007A5176" w:rsidRDefault="00A85ADA" w:rsidP="00A85ADA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A5176">
        <w:rPr>
          <w:rFonts w:ascii="Times New Roman" w:hAnsi="Times New Roman"/>
          <w:i/>
          <w:iCs/>
          <w:sz w:val="24"/>
          <w:szCs w:val="24"/>
        </w:rPr>
        <w:t xml:space="preserve">Janicki J., Kalinowski P., Leszczyński A., Malewicz M. P.,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Palecki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F. E.,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Piwocki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A., Prusinowski A.,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Słonicki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S.M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., Szczeniowski W.,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Szczerbicki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E., Zaleski J., Zaleski S., Żurakowski J., Żyznowski H.</w:t>
      </w:r>
    </w:p>
    <w:p w:rsidR="00A85ADA" w:rsidRPr="004A667C" w:rsidRDefault="00A85ADA" w:rsidP="00A85A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76">
        <w:rPr>
          <w:rFonts w:ascii="Times New Roman" w:hAnsi="Times New Roman"/>
          <w:bCs/>
          <w:sz w:val="24"/>
          <w:szCs w:val="24"/>
          <w:u w:val="single"/>
        </w:rPr>
        <w:t>POMOCNICY ADWOKATÓW PRZYSIĘGŁYCH</w:t>
      </w:r>
      <w:r w:rsidRPr="007A5176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Gorbaczewski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J.M.,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Kziężopolski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A., Lipski B., Mogilnicki T., Rakowski Z., Sokołowski S., </w:t>
      </w:r>
      <w:proofErr w:type="spellStart"/>
      <w:r w:rsidRPr="007A5176">
        <w:rPr>
          <w:rFonts w:ascii="Times New Roman" w:hAnsi="Times New Roman"/>
          <w:i/>
          <w:iCs/>
          <w:sz w:val="24"/>
          <w:szCs w:val="24"/>
        </w:rPr>
        <w:t>Zaściński</w:t>
      </w:r>
      <w:proofErr w:type="spellEnd"/>
      <w:r w:rsidRPr="007A5176">
        <w:rPr>
          <w:rFonts w:ascii="Times New Roman" w:hAnsi="Times New Roman"/>
          <w:i/>
          <w:iCs/>
          <w:sz w:val="24"/>
          <w:szCs w:val="24"/>
        </w:rPr>
        <w:t xml:space="preserve"> J.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Niektórzy z tych przedsiębiorców, mieli własne budynku, gabinety, dla prowadzenia działalności gospodarczej, w część z nich – wynajmowała pomieszczenia. Głownie, mieścili się w Centrum miasta.</w:t>
      </w:r>
    </w:p>
    <w:p w:rsidR="00A85ADA" w:rsidRPr="009621B7" w:rsidRDefault="00A85ADA" w:rsidP="00A85ADA">
      <w:pPr>
        <w:pStyle w:val="Akapitzlist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Badają działalność Polaków tego okresu, z pewnością można powiedzieć, że w taki sposób miejscowi Polacy, a także inne narodowości, przyczyniały się do socjalnie-ekonomicznego rozwoju kraju.</w:t>
      </w:r>
      <w:r>
        <w:rPr>
          <w:rFonts w:ascii="Times New Roman" w:hAnsi="Times New Roman"/>
          <w:sz w:val="24"/>
          <w:szCs w:val="24"/>
        </w:rPr>
        <w:t xml:space="preserve"> Moim zdaniem to jeszcze nie cala lista Polaków, którzy działali na tych terenach. Ale i ta lista dobrze pokazuje, że Polacy byli przedstawione we wszystkich gałęziach, aktywnie prowadzili działalność gospodarczą.</w:t>
      </w:r>
    </w:p>
    <w:p w:rsidR="00A85ADA" w:rsidRPr="009621B7" w:rsidRDefault="00A85ADA" w:rsidP="00A85ADA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Bibliografia: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Романюк Н. </w:t>
      </w:r>
      <w:r w:rsidRPr="009621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Підприємництво поляків на Волині в XIX на поч. XX ст.</w:t>
      </w:r>
      <w:r w:rsidRPr="009621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Матеріали IV Волинської міжнародної конференції присвяченої 10-річчю заснування історичного факультету Житомирського державного університету імені Івана Франка []: зб. наук. праць / [редкол.: Саух П. Ю. та ін.]. – Житомир: Вид-во ЖДУ ім. І. Франка, 2011. – С. 77-79.</w:t>
      </w:r>
    </w:p>
    <w:p w:rsidR="00A85ADA" w:rsidRPr="00A85ADA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9621B7">
        <w:rPr>
          <w:rFonts w:ascii="Times New Roman" w:hAnsi="Times New Roman"/>
          <w:sz w:val="24"/>
          <w:szCs w:val="24"/>
        </w:rPr>
        <w:t>T</w:t>
      </w:r>
      <w:r w:rsidRPr="00A85ADA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9621B7">
        <w:rPr>
          <w:rFonts w:ascii="Times New Roman" w:hAnsi="Times New Roman"/>
          <w:sz w:val="24"/>
          <w:szCs w:val="24"/>
        </w:rPr>
        <w:t>Zawady</w:t>
      </w:r>
      <w:r w:rsidRPr="00A85ADA">
        <w:rPr>
          <w:rFonts w:ascii="Times New Roman" w:hAnsi="Times New Roman"/>
          <w:sz w:val="24"/>
          <w:szCs w:val="24"/>
          <w:lang w:val="pl-PL"/>
        </w:rPr>
        <w:t>ń</w:t>
      </w:r>
      <w:r w:rsidRPr="009621B7">
        <w:rPr>
          <w:rFonts w:ascii="Times New Roman" w:hAnsi="Times New Roman"/>
          <w:sz w:val="24"/>
          <w:szCs w:val="24"/>
        </w:rPr>
        <w:t>ski</w:t>
      </w:r>
      <w:r w:rsidRPr="00A85ADA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9621B7">
        <w:rPr>
          <w:rFonts w:ascii="Times New Roman" w:hAnsi="Times New Roman"/>
          <w:sz w:val="24"/>
          <w:szCs w:val="24"/>
        </w:rPr>
        <w:t>Wo</w:t>
      </w:r>
      <w:r w:rsidRPr="00A85ADA">
        <w:rPr>
          <w:rFonts w:ascii="Times New Roman" w:hAnsi="Times New Roman"/>
          <w:sz w:val="24"/>
          <w:szCs w:val="24"/>
          <w:lang w:val="pl-PL"/>
        </w:rPr>
        <w:t>ł</w:t>
      </w:r>
      <w:r w:rsidRPr="009621B7">
        <w:rPr>
          <w:rFonts w:ascii="Times New Roman" w:hAnsi="Times New Roman"/>
          <w:sz w:val="24"/>
          <w:szCs w:val="24"/>
        </w:rPr>
        <w:t>yniak</w:t>
      </w:r>
      <w:r w:rsidRPr="00A85ADA">
        <w:rPr>
          <w:rFonts w:ascii="Times New Roman" w:hAnsi="Times New Roman"/>
          <w:sz w:val="24"/>
          <w:szCs w:val="24"/>
          <w:lang w:val="pl-PL"/>
        </w:rPr>
        <w:t>. Ż</w:t>
      </w:r>
      <w:r w:rsidRPr="009621B7">
        <w:rPr>
          <w:rFonts w:ascii="Times New Roman" w:hAnsi="Times New Roman"/>
          <w:sz w:val="24"/>
          <w:szCs w:val="24"/>
        </w:rPr>
        <w:t>ytomierz</w:t>
      </w:r>
      <w:r w:rsidRPr="00A85ADA">
        <w:rPr>
          <w:rFonts w:ascii="Times New Roman" w:hAnsi="Times New Roman"/>
          <w:sz w:val="24"/>
          <w:szCs w:val="24"/>
          <w:lang w:val="pl-PL"/>
        </w:rPr>
        <w:t xml:space="preserve">, 1907, </w:t>
      </w:r>
      <w:r w:rsidRPr="009621B7">
        <w:rPr>
          <w:rFonts w:ascii="Times New Roman" w:hAnsi="Times New Roman"/>
          <w:sz w:val="24"/>
          <w:szCs w:val="24"/>
        </w:rPr>
        <w:t>s</w:t>
      </w:r>
      <w:r w:rsidRPr="00A85ADA">
        <w:rPr>
          <w:rFonts w:ascii="Times New Roman" w:hAnsi="Times New Roman"/>
          <w:sz w:val="24"/>
          <w:szCs w:val="24"/>
          <w:lang w:val="pl-PL"/>
        </w:rPr>
        <w:t>.</w:t>
      </w:r>
      <w:r w:rsidRPr="009621B7">
        <w:rPr>
          <w:rFonts w:ascii="Times New Roman" w:hAnsi="Times New Roman"/>
          <w:sz w:val="24"/>
          <w:szCs w:val="24"/>
        </w:rPr>
        <w:t xml:space="preserve"> 102-108</w:t>
      </w:r>
      <w:r w:rsidRPr="00A85ADA">
        <w:rPr>
          <w:rFonts w:ascii="Times New Roman" w:hAnsi="Times New Roman"/>
          <w:sz w:val="24"/>
          <w:szCs w:val="24"/>
          <w:lang w:val="pl-PL"/>
        </w:rPr>
        <w:t>.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21B7">
        <w:rPr>
          <w:rFonts w:ascii="Times New Roman" w:hAnsi="Times New Roman"/>
          <w:sz w:val="24"/>
          <w:szCs w:val="24"/>
          <w:lang w:val="ru-RU"/>
        </w:rPr>
        <w:t xml:space="preserve">ПСЗ РИ. – Собр. 3-е. Т. </w:t>
      </w:r>
      <w:r w:rsidRPr="009621B7">
        <w:rPr>
          <w:rFonts w:ascii="Times New Roman" w:hAnsi="Times New Roman"/>
          <w:sz w:val="24"/>
          <w:szCs w:val="24"/>
        </w:rPr>
        <w:t>IV</w:t>
      </w:r>
      <w:r w:rsidRPr="009621B7">
        <w:rPr>
          <w:rFonts w:ascii="Times New Roman" w:hAnsi="Times New Roman"/>
          <w:sz w:val="24"/>
          <w:szCs w:val="24"/>
          <w:lang w:val="ru-RU"/>
        </w:rPr>
        <w:t>. – № 2633; Т. Х</w:t>
      </w:r>
      <w:r w:rsidRPr="009621B7">
        <w:rPr>
          <w:rFonts w:ascii="Times New Roman" w:hAnsi="Times New Roman"/>
          <w:sz w:val="24"/>
          <w:szCs w:val="24"/>
        </w:rPr>
        <w:t>I</w:t>
      </w:r>
      <w:r w:rsidRPr="009621B7">
        <w:rPr>
          <w:rFonts w:ascii="Times New Roman" w:hAnsi="Times New Roman"/>
          <w:sz w:val="24"/>
          <w:szCs w:val="24"/>
          <w:lang w:val="ru-RU"/>
        </w:rPr>
        <w:t xml:space="preserve">. – № 7422. 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  <w:lang w:val="ru-RU"/>
        </w:rPr>
        <w:t>Свой Законов Российской империи, дополненный по предложениям 1906, 190</w:t>
      </w:r>
      <w:r w:rsidRPr="009621B7">
        <w:rPr>
          <w:rFonts w:ascii="Times New Roman" w:hAnsi="Times New Roman"/>
          <w:sz w:val="24"/>
          <w:szCs w:val="24"/>
        </w:rPr>
        <w:t>8, 1909 и 1910 г. и позднейшими узаконениями 1911 и 1912 гг. – СПб, 1913. – Кн. 3. – Т. Х.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ДАЖО. – Ф. 27. – Оп. 1. – Спр. 12118. – Арк. 4.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Собрание узаконений и распоряжений правительства. 1905. Отд. 1. Ст. 574; Свод законов Российской империи. – СПб., 1911. Т. Х. Приложение к Своду законов гражданских. Приложение к ст. 698.</w:t>
      </w:r>
    </w:p>
    <w:p w:rsidR="00A85ADA" w:rsidRPr="009621B7" w:rsidRDefault="00A85ADA" w:rsidP="00A85ADA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1B7">
        <w:rPr>
          <w:rFonts w:ascii="Times New Roman" w:hAnsi="Times New Roman"/>
          <w:sz w:val="24"/>
          <w:szCs w:val="24"/>
        </w:rPr>
        <w:t>Wołyniak. Drukarnia E.I. Szczerbickiego, Żytomierz, 1907 r. – 193 s.</w:t>
      </w:r>
    </w:p>
    <w:p w:rsidR="00A85ADA" w:rsidRPr="00A85ADA" w:rsidRDefault="00A85ADA" w:rsidP="00A85ADA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A85ADA" w:rsidRPr="00A85ADA" w:rsidSect="00FD103F">
      <w:headerReference w:type="default" r:id="rId6"/>
      <w:footerReference w:type="default" r:id="rId7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A85ADA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A85ADA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A85ADA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7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A85ADA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za pośrednictwem </w:t>
    </w:r>
    <w:r>
      <w:rPr>
        <w:rFonts w:ascii="Times New Roman" w:hAnsi="Times New Roman" w:cs="Times New Roman"/>
        <w:color w:val="000000"/>
        <w:sz w:val="20"/>
        <w:szCs w:val="20"/>
      </w:rPr>
      <w:t>Fundacji Wolność i Demokracja</w:t>
    </w:r>
  </w:p>
  <w:p w:rsidR="00706D1D" w:rsidRDefault="00A85ADA">
    <w:pPr>
      <w:pStyle w:val="Stopka"/>
    </w:pPr>
  </w:p>
  <w:p w:rsidR="00FD103F" w:rsidRDefault="00A85AD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7</w:t>
    </w:r>
  </w:p>
  <w:p w:rsidR="00091D80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A85ADA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A85ADA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14A"/>
    <w:multiLevelType w:val="hybridMultilevel"/>
    <w:tmpl w:val="4CBA0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3A5"/>
    <w:multiLevelType w:val="hybridMultilevel"/>
    <w:tmpl w:val="F894FEEC"/>
    <w:lvl w:ilvl="0" w:tplc="4D843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E4E06"/>
    <w:multiLevelType w:val="hybridMultilevel"/>
    <w:tmpl w:val="F8F6AE4A"/>
    <w:lvl w:ilvl="0" w:tplc="668A352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sDel="0" w:formatting="0"/>
  <w:defaultTabStop w:val="708"/>
  <w:hyphenationZone w:val="425"/>
  <w:characterSpacingControl w:val="doNotCompress"/>
  <w:savePreviewPicture/>
  <w:compat/>
  <w:rsids>
    <w:rsidRoot w:val="00A85ADA"/>
    <w:rsid w:val="00006ABB"/>
    <w:rsid w:val="0012120C"/>
    <w:rsid w:val="001328ED"/>
    <w:rsid w:val="0017500A"/>
    <w:rsid w:val="002421ED"/>
    <w:rsid w:val="00252224"/>
    <w:rsid w:val="00300854"/>
    <w:rsid w:val="00316C60"/>
    <w:rsid w:val="006B6B77"/>
    <w:rsid w:val="0081206B"/>
    <w:rsid w:val="009177C1"/>
    <w:rsid w:val="00A85ADA"/>
    <w:rsid w:val="00C14503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DA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ADA"/>
  </w:style>
  <w:style w:type="paragraph" w:styleId="Bezodstpw">
    <w:name w:val="No Spacing"/>
    <w:uiPriority w:val="1"/>
    <w:qFormat/>
    <w:rsid w:val="00A85ADA"/>
    <w:pPr>
      <w:ind w:left="0" w:firstLine="0"/>
    </w:pPr>
  </w:style>
  <w:style w:type="paragraph" w:styleId="Akapitzlist">
    <w:name w:val="List Paragraph"/>
    <w:basedOn w:val="Normalny"/>
    <w:uiPriority w:val="34"/>
    <w:qFormat/>
    <w:rsid w:val="00A85ADA"/>
    <w:pPr>
      <w:ind w:left="720"/>
      <w:contextualSpacing/>
    </w:pPr>
    <w:rPr>
      <w:lang w:val="uk-UA"/>
    </w:rPr>
  </w:style>
  <w:style w:type="character" w:styleId="Hipercze">
    <w:name w:val="Hyperlink"/>
    <w:uiPriority w:val="99"/>
    <w:unhideWhenUsed/>
    <w:rsid w:val="00A85AD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walentyna.jusupo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2019-12-04T12:58:00Z</dcterms:created>
  <dcterms:modified xsi:type="dcterms:W3CDTF">2019-12-04T13:02:00Z</dcterms:modified>
</cp:coreProperties>
</file>