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8" w:rsidRDefault="001B7A28" w:rsidP="001B7A28">
      <w:bookmarkStart w:id="0" w:name="_GoBack"/>
      <w:bookmarkEnd w:id="0"/>
    </w:p>
    <w:p w:rsidR="001B7A28" w:rsidRPr="001B7A28" w:rsidRDefault="001B7A28" w:rsidP="001B7A28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48"/>
          <w:szCs w:val="48"/>
        </w:rPr>
      </w:pPr>
      <w:proofErr w:type="spellStart"/>
      <w:r w:rsidRPr="001B7A28">
        <w:rPr>
          <w:rFonts w:ascii="Times New Roman" w:hAnsi="Times New Roman" w:cs="Times New Roman"/>
          <w:i/>
          <w:sz w:val="48"/>
          <w:szCs w:val="48"/>
        </w:rPr>
        <w:t>Olena</w:t>
      </w:r>
      <w:proofErr w:type="spellEnd"/>
      <w:r w:rsidRPr="001B7A28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1B7A28">
        <w:rPr>
          <w:rFonts w:ascii="Times New Roman" w:hAnsi="Times New Roman" w:cs="Times New Roman"/>
          <w:i/>
          <w:sz w:val="48"/>
          <w:szCs w:val="48"/>
        </w:rPr>
        <w:t>Denysewicz</w:t>
      </w:r>
      <w:proofErr w:type="spellEnd"/>
    </w:p>
    <w:p w:rsidR="001B7A28" w:rsidRPr="001B7A28" w:rsidRDefault="001B7A28" w:rsidP="001B7A28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A28">
        <w:rPr>
          <w:rFonts w:ascii="Times New Roman" w:hAnsi="Times New Roman" w:cs="Times New Roman"/>
          <w:b/>
          <w:sz w:val="48"/>
          <w:szCs w:val="48"/>
        </w:rPr>
        <w:t xml:space="preserve">POLSKI JĘZYK I KULTURA </w:t>
      </w:r>
    </w:p>
    <w:p w:rsidR="001B7A28" w:rsidRPr="001B7A28" w:rsidRDefault="001B7A28" w:rsidP="001B7A28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7A28">
        <w:rPr>
          <w:rFonts w:ascii="Times New Roman" w:hAnsi="Times New Roman" w:cs="Times New Roman"/>
          <w:b/>
          <w:sz w:val="48"/>
          <w:szCs w:val="48"/>
        </w:rPr>
        <w:t>W JĘZYKOWYM OBRAZIE ŚWIATA UKRAIŃCÓW</w:t>
      </w:r>
    </w:p>
    <w:p w:rsidR="001B7A28" w:rsidRPr="00E93DC8" w:rsidRDefault="001B7A28" w:rsidP="001B7A28">
      <w:pPr>
        <w:spacing w:line="360" w:lineRule="auto"/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7A28" w:rsidRPr="009A3CBB" w:rsidRDefault="001B7A28" w:rsidP="001B7A28">
      <w:pPr>
        <w:spacing w:line="360" w:lineRule="auto"/>
        <w:ind w:left="357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B7A28" w:rsidRPr="009A3CBB" w:rsidRDefault="001B7A28" w:rsidP="001B7A28">
      <w:p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</w:rPr>
      </w:pPr>
      <w:r w:rsidRPr="009A3CBB">
        <w:rPr>
          <w:rFonts w:ascii="Times New Roman" w:hAnsi="Times New Roman" w:cs="Times New Roman"/>
          <w:sz w:val="28"/>
          <w:szCs w:val="28"/>
        </w:rPr>
        <w:br w:type="page"/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мовної картини світу кожної людини визначається передусім її контактами з рідною мовою і впливом оточення, навколишнього середовища, рівнем освіти, характером діяльності, знанням інших мов та ін.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овна картина світу індивідів, з одного боку, співвідноситься з мовною картиною світу національного соціуму, з другого, – формує її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75].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У польському мовознавстві дослідження на тему мовної картини світу представлені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працях 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Бартмінського, Я.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Анусевича,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Курч,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Пісарек, Р. Гжегорчикової, Й.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Мацкевич,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Манчик, Р.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Токарського,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Буршти та ін. [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]. В українському мовознавстві мовна картина світу є об’єктом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Терехової,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Загородньої,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Кушмар, 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Голубовськ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У статті «</w:t>
      </w:r>
      <w:r w:rsidRPr="003A3F9E">
        <w:rPr>
          <w:rFonts w:ascii="Times New Roman" w:hAnsi="Times New Roman" w:cs="Times New Roman"/>
          <w:sz w:val="28"/>
          <w:szCs w:val="28"/>
        </w:rPr>
        <w:t>J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ę</w:t>
      </w:r>
      <w:proofErr w:type="spellStart"/>
      <w:r w:rsidRPr="003A3F9E">
        <w:rPr>
          <w:rFonts w:ascii="Times New Roman" w:hAnsi="Times New Roman" w:cs="Times New Roman"/>
          <w:sz w:val="28"/>
          <w:szCs w:val="28"/>
        </w:rPr>
        <w:t>zykowy</w:t>
      </w:r>
      <w:proofErr w:type="spellEnd"/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obraz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ś</w:t>
      </w:r>
      <w:r w:rsidRPr="003A3F9E">
        <w:rPr>
          <w:rFonts w:ascii="Times New Roman" w:hAnsi="Times New Roman" w:cs="Times New Roman"/>
          <w:sz w:val="28"/>
          <w:szCs w:val="28"/>
        </w:rPr>
        <w:t>wiata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w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polskiej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lingwistyce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prze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ł</w:t>
      </w:r>
      <w:proofErr w:type="spellStart"/>
      <w:r w:rsidRPr="003A3F9E">
        <w:rPr>
          <w:rFonts w:ascii="Times New Roman" w:hAnsi="Times New Roman" w:cs="Times New Roman"/>
          <w:sz w:val="28"/>
          <w:szCs w:val="28"/>
        </w:rPr>
        <w:t>omu</w:t>
      </w:r>
      <w:proofErr w:type="spellEnd"/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</w:rPr>
        <w:t>wiek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ó</w:t>
      </w:r>
      <w:r w:rsidRPr="003A3F9E">
        <w:rPr>
          <w:rFonts w:ascii="Times New Roman" w:hAnsi="Times New Roman" w:cs="Times New Roman"/>
          <w:sz w:val="28"/>
          <w:szCs w:val="28"/>
        </w:rPr>
        <w:t>w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» Гжегож Жук аналізує історичні джерела поняття мовна картина 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польській лінгвістиці. До різноманітних понять, які містять компонент образ світу, люблінські мовознавці на чолі з Є. Бартмінським</w:t>
      </w:r>
      <w:r w:rsidRPr="00B77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виокремлюють ще поняття культурна картина світу,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мова у її зв’язках з культурою та історією суспільних даних (регіональних, народних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локальних), а саме з вип</w:t>
      </w:r>
      <w:r>
        <w:rPr>
          <w:rFonts w:ascii="Times New Roman" w:hAnsi="Times New Roman" w:cs="Times New Roman"/>
          <w:sz w:val="28"/>
          <w:szCs w:val="28"/>
          <w:lang w:val="uk-UA"/>
        </w:rPr>
        <w:t>рацьова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і н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ими норми поведінки, системи цінностей, спільну ментальність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3A58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, с. 38].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к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ультурна картина світу об’єднує поняття мови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мовної картини світу, а також інших знакових систем, як міміка, жести, поведінк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наукові, ідеологічні, релігійні, господарські, економічні та подібні компоненти глобального образу світу [</w:t>
      </w:r>
      <w:r w:rsidRPr="003A58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30].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179">
        <w:rPr>
          <w:rFonts w:ascii="Times New Roman" w:hAnsi="Times New Roman" w:cs="Times New Roman"/>
          <w:b/>
          <w:sz w:val="28"/>
          <w:szCs w:val="28"/>
          <w:lang w:val="uk-UA"/>
        </w:rPr>
        <w:t>Мета цього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виокремити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ключові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на слова-стимули ПОЛЬСЬКА МОВА та ПОЛЬСЬКА КУЛЬТУРА у мовній картині світу українців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у статті застосовано 2 психолінгвістичні методи – вільний асоціативний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ланцюжковий асоціативний експерименти.</w:t>
      </w:r>
    </w:p>
    <w:p w:rsidR="001B7A28" w:rsidRP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взаємодії мови й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у мовознавстві є провідною ще з часів В. Гумбольдта та О. Потебні.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Думка, що мова детермінує картину світу, має довгу історію, коріння якої сягає філософії Аристотеля. Філософ концентрувався на різних можливих образах дійсності в межах грецької мови.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поняття мовна картина світу </w:t>
      </w:r>
      <w:r>
        <w:rPr>
          <w:rFonts w:ascii="Times New Roman" w:hAnsi="Times New Roman" w:cs="Times New Roman"/>
          <w:sz w:val="28"/>
          <w:szCs w:val="28"/>
          <w:lang w:val="uk-UA"/>
        </w:rPr>
        <w:t>виступають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німецька філософія та американська антропологія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[8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239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Кожна мова по-своєму членує світ, тобто має свій спосіб концептуалізації, вираж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ений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у мовній картині світу. Відповідно мовна особистість мусить організовувати зміст висловлювання відповідно до цієї картини світу. І в цьому виявляється специфічно людське сприйняття світу, зафіксоване в мові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184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Мовна картина світу формує ставлення людини до світу. Вона задає норми поведінки людини у світі. Тому роль мови полягає не </w:t>
      </w:r>
      <w:r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в передачі повідомлення, а й насамперед у внутрішній організації цього повідомлення. Закріплені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мові знання про світ містить національно-культурний д</w:t>
      </w:r>
      <w:r>
        <w:rPr>
          <w:rFonts w:ascii="Times New Roman" w:hAnsi="Times New Roman" w:cs="Times New Roman"/>
          <w:sz w:val="28"/>
          <w:szCs w:val="28"/>
          <w:lang w:val="uk-UA"/>
        </w:rPr>
        <w:t>освід конкретної мовної спільно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. Формується світ носіїв цієї мови, тобто мовна картина світу як сукупність знань про світ, закріплених  у лексиці, фразеології, граматиці [</w:t>
      </w:r>
      <w:r w:rsidRPr="003A58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184].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Pr="003A3F9E">
        <w:rPr>
          <w:rFonts w:ascii="Times New Roman" w:hAnsi="Times New Roman" w:cs="Times New Roman"/>
          <w:sz w:val="28"/>
          <w:szCs w:val="28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Баркарь проаналізувавши основні теоретичні  підходи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мови й культури, дійшла висновку, що мова – складова культури і її знаряддя. Це дійсність нашого духу, обличчя культури, вона виражає специфічні риси національної ментальності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[1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183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Масловою, кожен носій мови є носієм культури, то мовні знаки набувають здатності виконувати функцію знаків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слугують засобом репрезентації основних установок культури. Саме тому мова здатна відображати культурно-національну ментальність її носіїв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[5].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Культура живе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«мовній оболонці»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[1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183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цього дослідження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були залучені українці, які вивчали або вивчають польську мову і більшою чи меншою мірою є знайомі з польською культурою та мовою.</w:t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 дослідження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Лисиченко розрізняє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архаїчн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мовн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картин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світу і картин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світу сучасного суспільства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. [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, с. 40],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цьому контексті актуальними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виступають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психолінгвістичні експерименти, які виявляють зміни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сучасній мовній картині світу.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Зміни у світогляді нації та кожної конкретної людини, хоча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повільно, проте накладають свій відбиток на подальше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картини світу [3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, с. 78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A28" w:rsidRPr="003A3F9E" w:rsidRDefault="001B7A28" w:rsidP="001B7A28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 основу дослідження покладено два психолінгвістичні методи. Перший з них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вільний асоціативний експеримент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найпоширеніших методів у лінгвістичних дослідженнях, оскільки дає цікавий матеріал для аналізу та відтворення фрагментів мовної свідомості.</w:t>
      </w:r>
      <w:r w:rsidRPr="003A3F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bCs/>
          <w:sz w:val="28"/>
          <w:szCs w:val="28"/>
          <w:lang w:val="uk-UA"/>
        </w:rPr>
        <w:t>Він полягає у відтворенні респондентами першого слова, яке спадає їм на думку, коли поч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ують запропоноване слово-стимул</w:t>
      </w:r>
      <w:r w:rsidRPr="003A3F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Pr="003A58B2">
        <w:rPr>
          <w:rFonts w:ascii="Times New Roman" w:hAnsi="Times New Roman" w:cs="Times New Roman"/>
          <w:sz w:val="28"/>
          <w:szCs w:val="28"/>
        </w:rPr>
        <w:t>2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]. У нашому дослідженні таким стимулом було ПОЛЬСЬКА МОВА. </w:t>
      </w:r>
    </w:p>
    <w:p w:rsidR="001B7A28" w:rsidRPr="003A3F9E" w:rsidRDefault="001B7A28" w:rsidP="001B7A28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Другим методом виступив </w:t>
      </w:r>
      <w:r w:rsidRPr="0012721E">
        <w:rPr>
          <w:rFonts w:ascii="Times New Roman" w:hAnsi="Times New Roman" w:cs="Times New Roman"/>
          <w:b/>
          <w:sz w:val="28"/>
          <w:szCs w:val="28"/>
          <w:lang w:val="uk-UA"/>
        </w:rPr>
        <w:t>ланцюжковий асоціативний експеримент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– такий вид асоціативного експерименту</w:t>
      </w:r>
      <w:r w:rsidRPr="003A3F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під час якого досліджуваному пропонують відповісти за певний проміжок часу будь-якою можливою кількістю слів. Під ланцюжковою асоціативною реакцією розуміють некероване, спонтанне протікання процесу відтворення змісту свідомості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несвідомості суб’єкта. У ланцюжковому асоціативному експерименті вимірюється загальна кількість продуктивних асоціацій за одиницю часу (наприклад, 1 хвилину), не враховуючи при цьому тривалість латентного періоду формування асоціації. Головним індикатором ланцюжкової реакції є структура асоціативного ряду. Але значний недолік цього виду експерименту в тому, що спостерігається залежність між послідовними наступними реакціями [</w:t>
      </w:r>
      <w:r w:rsidRPr="003A58B2">
        <w:rPr>
          <w:rFonts w:ascii="Times New Roman" w:hAnsi="Times New Roman" w:cs="Times New Roman"/>
          <w:sz w:val="28"/>
          <w:szCs w:val="28"/>
        </w:rPr>
        <w:t>2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]. Цей метод дозволяє отримати більше реакцій, ніж у вільному експерименті, де до уваги береться лише перше слово, яке спадає на думку.</w:t>
      </w:r>
    </w:p>
    <w:p w:rsidR="001B7A28" w:rsidRPr="003A3F9E" w:rsidRDefault="001B7A28" w:rsidP="001B7A28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сього до експерименту залучено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4 особи. Респонденти склали 3 вікові групи: підлітки (12-18 років), молодь (19-35 років) та дорослі (від 36 до 60 років).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Кожен респондент отримав анкету, в якій зазначав свій вік, професію, як довго вивчав польську мову і визначав свій рівень знання мови в шкалі від А1 до С2.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Друга частина анкети містила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: «</w:t>
      </w:r>
      <w:r>
        <w:rPr>
          <w:rFonts w:ascii="Times New Roman" w:hAnsi="Times New Roman" w:cs="Times New Roman"/>
          <w:sz w:val="28"/>
          <w:szCs w:val="28"/>
          <w:lang w:val="uk-UA"/>
        </w:rPr>
        <w:t>Напишіть перше слово, я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ке спадає вам на думку, коли ви чуєте словосполучення ПОЛЬСЬКА МОВА та друге запитання – назвіть 3 або більше понять, з якими вам асоціюється ПОЛЬСЬКА КУЛЬТУРА. Опитування проводилось в індивідуальній формі з кожним інформантом.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Отже, в ході дослідження отримали такі результати.</w:t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Підліткова група.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Опитані знають мову на рівні від А1 до В1.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Всього опитаних 7 осіб. Отримані реакції розподілили на семантичні сфери та внесли до блок-схеми.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Асоціативне поле слова-стимулу ПОЛЬСЬКА МОВА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1B7A2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ідлітки)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C8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group id="_x0000_s1033" style="position:absolute;left:0;text-align:left;margin-left:14.4pt;margin-top:.9pt;width:348.8pt;height:150.1pt;z-index:251661312" coordorigin="1989,13347" coordsize="6976,3002">
            <v:oval id="_x0000_s1034" style="position:absolute;left:6806;top:14186;width:1954;height:997">
              <v:textbox style="mso-next-textbox:#_x0000_s1034">
                <w:txbxContent>
                  <w:p w:rsidR="001B7A28" w:rsidRPr="00B927C7" w:rsidRDefault="001B7A28" w:rsidP="001B7A28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927C7">
                      <w:rPr>
                        <w:i/>
                        <w:lang w:val="uk-UA"/>
                      </w:rPr>
                      <w:t>люди</w:t>
                    </w:r>
                  </w:p>
                </w:txbxContent>
              </v:textbox>
            </v:oval>
            <v:rect id="_x0000_s1035" style="position:absolute;left:6977;top:13759;width:1988;height:616">
              <v:textbox style="mso-next-textbox:#_x0000_s1035">
                <w:txbxContent>
                  <w:p w:rsidR="001B7A28" w:rsidRPr="00FC5FDA" w:rsidRDefault="001B7A28" w:rsidP="001B7A28">
                    <w:pPr>
                      <w:rPr>
                        <w:b/>
                        <w:lang w:val="uk-UA"/>
                      </w:rPr>
                    </w:pPr>
                    <w:r w:rsidRPr="00FC5FDA">
                      <w:rPr>
                        <w:b/>
                        <w:lang w:val="uk-UA"/>
                      </w:rPr>
                      <w:t xml:space="preserve">Культурна </w:t>
                    </w:r>
                    <w:r w:rsidRPr="00FC5FDA">
                      <w:rPr>
                        <w:b/>
                        <w:lang w:val="uk-UA"/>
                      </w:rPr>
                      <w:t>сфера</w:t>
                    </w:r>
                  </w:p>
                </w:txbxContent>
              </v:textbox>
            </v:rect>
            <v:group id="_x0000_s1036" style="position:absolute;left:3943;top:13347;width:2091;height:1655" coordorigin="3943,13347" coordsize="2091,1655">
              <v:oval id="_x0000_s1037" style="position:absolute;left:3943;top:13659;width:2057;height:822">
                <v:textbox style="mso-next-textbox:#_x0000_s1037">
                  <w:txbxContent>
                    <w:p w:rsidR="001B7A28" w:rsidRPr="00B927C7" w:rsidRDefault="001B7A28" w:rsidP="001B7A28">
                      <w:pPr>
                        <w:rPr>
                          <w:i/>
                          <w:lang w:val="uk-UA"/>
                        </w:rPr>
                      </w:pPr>
                      <w:r w:rsidRPr="00B927C7">
                        <w:rPr>
                          <w:i/>
                          <w:lang w:val="uk-UA"/>
                        </w:rPr>
                        <w:t>незвичайна</w:t>
                      </w:r>
                    </w:p>
                    <w:p w:rsidR="001B7A28" w:rsidRPr="007B3EC0" w:rsidRDefault="001B7A28" w:rsidP="001B7A2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oval>
              <v:rect id="_x0000_s1038" style="position:absolute;left:3943;top:13347;width:2091;height:412">
                <v:textbox style="mso-next-textbox:#_x0000_s1038">
                  <w:txbxContent>
                    <w:p w:rsidR="001B7A28" w:rsidRPr="00FC5FDA" w:rsidRDefault="001B7A28" w:rsidP="001B7A28">
                      <w:pPr>
                        <w:rPr>
                          <w:b/>
                          <w:lang w:val="uk-UA"/>
                        </w:rPr>
                      </w:pPr>
                      <w:r w:rsidRPr="00FC5FDA">
                        <w:rPr>
                          <w:b/>
                          <w:lang w:val="uk-UA"/>
                        </w:rPr>
                        <w:t>Емоційна оцінка</w:t>
                      </w:r>
                    </w:p>
                    <w:p w:rsidR="001B7A28" w:rsidRDefault="001B7A28" w:rsidP="001B7A28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9" type="#_x0000_t32" style="position:absolute;left:5366;top:14481;width:17;height:521;flip:y" o:connectortype="straight">
                <v:stroke endarrow="block"/>
              </v:shape>
            </v:group>
            <v:shape id="_x0000_s1040" type="#_x0000_t32" style="position:absolute;left:6669;top:15001;width:308;height:351;flip:y" o:connectortype="straight">
              <v:stroke endarrow="block"/>
            </v:shape>
            <v:group id="_x0000_s1041" style="position:absolute;left:1989;top:14752;width:4817;height:1597" coordorigin="1989,14752" coordsize="4817,1597">
              <v:oval id="_x0000_s1042" style="position:absolute;left:4783;top:15001;width:2023;height:1166">
                <v:textbox style="mso-next-textbox:#_x0000_s1042">
                  <w:txbxContent>
                    <w:p w:rsidR="001B7A28" w:rsidRPr="00B40044" w:rsidRDefault="001B7A28" w:rsidP="001B7A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B40044">
                        <w:rPr>
                          <w:b/>
                          <w:lang w:val="uk-UA"/>
                        </w:rPr>
                        <w:t xml:space="preserve">ПОЛЬСЬКА </w:t>
                      </w:r>
                      <w:r w:rsidRPr="00B40044">
                        <w:rPr>
                          <w:b/>
                          <w:lang w:val="uk-UA"/>
                        </w:rPr>
                        <w:t>МОВА</w:t>
                      </w:r>
                    </w:p>
                    <w:p w:rsidR="001B7A28" w:rsidRPr="007B3EC0" w:rsidRDefault="001B7A28" w:rsidP="001B7A28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oval>
              <v:oval id="_x0000_s1043" style="position:absolute;left:1989;top:15183;width:2091;height:1166">
                <v:textbox style="mso-next-textbox:#_x0000_s1043">
                  <w:txbxContent>
                    <w:p w:rsidR="001B7A28" w:rsidRPr="00B927C7" w:rsidRDefault="001B7A28" w:rsidP="001B7A28">
                      <w:pPr>
                        <w:rPr>
                          <w:i/>
                          <w:lang w:val="uk-UA"/>
                        </w:rPr>
                      </w:pPr>
                      <w:r w:rsidRPr="00B927C7">
                        <w:rPr>
                          <w:i/>
                          <w:lang w:val="uk-UA"/>
                        </w:rPr>
                        <w:t>вчитися</w:t>
                      </w:r>
                    </w:p>
                  </w:txbxContent>
                </v:textbox>
              </v:oval>
              <v:rect id="_x0000_s1044" style="position:absolute;left:1989;top:14752;width:1954;height:600">
                <v:textbox style="mso-next-textbox:#_x0000_s1044">
                  <w:txbxContent>
                    <w:p w:rsidR="001B7A28" w:rsidRPr="00FC5FDA" w:rsidRDefault="001B7A28" w:rsidP="001B7A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Діяльність</w:t>
                      </w:r>
                      <w:r w:rsidRPr="00FC5FDA">
                        <w:rPr>
                          <w:b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  <v:shape id="_x0000_s1045" type="#_x0000_t32" style="position:absolute;left:4080;top:15482;width:703;height:205;flip:x" o:connectortype="straight">
                <v:stroke endarrow="block"/>
              </v:shape>
            </v:group>
          </v:group>
        </w:pic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C81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group id="_x0000_s1026" style="position:absolute;left:0;text-align:left;margin-left:97.55pt;margin-top:23.3pt;width:280.25pt;height:94.65pt;z-index:251660288" coordorigin="3566,1411" coordsize="5605,1893">
            <v:oval id="_x0000_s1027" style="position:absolute;left:6411;top:1600;width:2760;height:1704">
              <v:textbox style="mso-next-textbox:#_x0000_s1027">
                <w:txbxContent>
                  <w:p w:rsidR="001B7A28" w:rsidRPr="00B927C7" w:rsidRDefault="001B7A28" w:rsidP="001B7A28">
                    <w:pPr>
                      <w:spacing w:after="0" w:line="240" w:lineRule="auto"/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  <w:lang w:val="uk-UA"/>
                      </w:rPr>
                      <w:t>ш</w:t>
                    </w:r>
                    <w:r w:rsidRPr="00B927C7">
                      <w:rPr>
                        <w:i/>
                        <w:lang w:val="uk-UA"/>
                      </w:rPr>
                      <w:t>ипляча</w:t>
                    </w:r>
                    <w:r>
                      <w:rPr>
                        <w:i/>
                        <w:lang w:val="uk-UA"/>
                      </w:rPr>
                      <w:t xml:space="preserve"> </w:t>
                    </w:r>
                    <w:r w:rsidRPr="00B927C7">
                      <w:rPr>
                        <w:i/>
                        <w:lang w:val="uk-UA"/>
                      </w:rPr>
                      <w:t>(2),</w:t>
                    </w:r>
                  </w:p>
                  <w:p w:rsidR="001B7A28" w:rsidRPr="00B927C7" w:rsidRDefault="001B7A28" w:rsidP="001B7A28">
                    <w:pPr>
                      <w:spacing w:after="0" w:line="240" w:lineRule="auto"/>
                      <w:jc w:val="center"/>
                      <w:rPr>
                        <w:i/>
                        <w:lang w:val="uk-UA"/>
                      </w:rPr>
                    </w:pPr>
                    <w:r w:rsidRPr="00B927C7">
                      <w:rPr>
                        <w:i/>
                        <w:lang w:val="uk-UA"/>
                      </w:rPr>
                      <w:t>шиплячі звуки,</w:t>
                    </w:r>
                  </w:p>
                  <w:p w:rsidR="001B7A28" w:rsidRPr="00B927C7" w:rsidRDefault="001B7A28" w:rsidP="001B7A28">
                    <w:pPr>
                      <w:spacing w:after="0" w:line="240" w:lineRule="auto"/>
                      <w:jc w:val="center"/>
                      <w:rPr>
                        <w:i/>
                        <w:lang w:val="uk-UA"/>
                      </w:rPr>
                    </w:pPr>
                    <w:r w:rsidRPr="00B927C7">
                      <w:rPr>
                        <w:i/>
                        <w:lang w:val="uk-UA"/>
                      </w:rPr>
                      <w:t>виразна,</w:t>
                    </w:r>
                  </w:p>
                  <w:p w:rsidR="001B7A28" w:rsidRPr="00B40044" w:rsidRDefault="001B7A28" w:rsidP="001B7A28">
                    <w:pPr>
                      <w:jc w:val="center"/>
                      <w:rPr>
                        <w:lang w:val="uk-UA"/>
                      </w:rPr>
                    </w:pPr>
                    <w:r w:rsidRPr="00B927C7">
                      <w:rPr>
                        <w:i/>
                        <w:lang w:val="uk-UA"/>
                      </w:rPr>
                      <w:t>акцент</w:t>
                    </w:r>
                  </w:p>
                </w:txbxContent>
              </v:textbox>
            </v:oval>
            <v:rect id="_x0000_s1028" style="position:absolute;left:7183;top:1411;width:1988;height:515">
              <v:textbox style="mso-next-textbox:#_x0000_s1028">
                <w:txbxContent>
                  <w:p w:rsidR="001B7A28" w:rsidRPr="00FC5FDA" w:rsidRDefault="001B7A28" w:rsidP="001B7A28">
                    <w:pPr>
                      <w:rPr>
                        <w:b/>
                        <w:lang w:val="uk-UA"/>
                      </w:rPr>
                    </w:pPr>
                    <w:r w:rsidRPr="00FC5FDA">
                      <w:rPr>
                        <w:b/>
                        <w:lang w:val="uk-UA"/>
                      </w:rPr>
                      <w:t xml:space="preserve">«Звукова» </w:t>
                    </w:r>
                    <w:r w:rsidRPr="00FC5FDA">
                      <w:rPr>
                        <w:b/>
                        <w:lang w:val="uk-UA"/>
                      </w:rPr>
                      <w:t>сфера</w:t>
                    </w:r>
                  </w:p>
                </w:txbxContent>
              </v:textbox>
            </v:rect>
            <v:oval id="_x0000_s1029" style="position:absolute;left:3566;top:2338;width:1783;height:942">
              <v:textbox style="mso-next-textbox:#_x0000_s1029">
                <w:txbxContent>
                  <w:p w:rsidR="001B7A28" w:rsidRPr="00B927C7" w:rsidRDefault="001B7A28" w:rsidP="001B7A28">
                    <w:pPr>
                      <w:jc w:val="center"/>
                      <w:rPr>
                        <w:i/>
                        <w:lang w:val="uk-UA"/>
                      </w:rPr>
                    </w:pPr>
                    <w:r w:rsidRPr="00B927C7">
                      <w:rPr>
                        <w:i/>
                        <w:lang w:val="uk-UA"/>
                      </w:rPr>
                      <w:t>змія</w:t>
                    </w:r>
                  </w:p>
                </w:txbxContent>
              </v:textbox>
            </v:oval>
            <v:rect id="_x0000_s1030" style="position:absolute;left:3566;top:1926;width:1800;height:600">
              <v:textbox style="mso-next-textbox:#_x0000_s1030">
                <w:txbxContent>
                  <w:p w:rsidR="001B7A28" w:rsidRPr="00FC5FDA" w:rsidRDefault="001B7A28" w:rsidP="001B7A28">
                    <w:pPr>
                      <w:rPr>
                        <w:b/>
                        <w:lang w:val="uk-UA"/>
                      </w:rPr>
                    </w:pPr>
                    <w:r w:rsidRPr="00FC5FDA">
                      <w:rPr>
                        <w:b/>
                        <w:lang w:val="uk-UA"/>
                      </w:rPr>
                      <w:t>Образна сфера</w:t>
                    </w:r>
                  </w:p>
                </w:txbxContent>
              </v:textbox>
            </v:rect>
            <v:shape id="_x0000_s1031" type="#_x0000_t32" style="position:absolute;left:6223;top:1498;width:583;height:428" o:connectortype="straight">
              <v:stroke endarrow="block"/>
            </v:shape>
            <v:shape id="_x0000_s1032" type="#_x0000_t32" style="position:absolute;left:4629;top:1498;width:565;height:428;flip:x" o:connectortype="straight">
              <v:stroke endarrow="block"/>
            </v:shape>
          </v:group>
        </w:pic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Всі реакції, які ввійшли до асоціативного поля слова-стимулу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ПОЛЬСЬКА КУЛЬТУРА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, можна поділити теж  на кілька сфер, які мають між собою семантичний спільний зв'язок.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 асоціативному полі підлітків найбільше реакцій відносяться до духовної сфери – це реакції, пов’язані з  релігійністю і польськими традиціями, наприклад,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пісня, релігійність, костьол, Вігілія, яскраві традиційні костюми, польські традиції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сфера містить реакції важливі для польського народу такі, як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польська мова, прапор, історія, націоналізм, пам’ятки архітектури, міста.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Інші семантичні сфери містять реакцій у рівних пропорціях. Їжа −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суп (2), молочна продукція.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Економічний аспект мають реакції 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заробітки, ціни.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рівень – це реакції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гордість за своє, повага.</w:t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У діаграмі зазначено кількісне співвідношення реакцій у кожній зі сфер.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A3F9E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486400" cy="320040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28" w:rsidRPr="00430016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Молодь: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подібно сформовано у цій групі асоціативне поле слова-стимулу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ПОЛЬСЬКА МОВА.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Більш наповненою є емоційна та культурна сфери. 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Асоціативне поле слова-стимулу ПОЛЬСЬКА МОВА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(молодь)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C8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group id="_x0000_s1069" style="position:absolute;left:0;text-align:left;margin-left:24.65pt;margin-top:4.65pt;width:411.5pt;height:239.4pt;z-index:251663360" coordorigin="2160,4772" coordsize="8230,4788">
            <v:group id="_x0000_s1070" style="position:absolute;left:2160;top:4772;width:3566;height:4257" coordorigin="2160,4772" coordsize="3566,4257">
              <v:group id="_x0000_s1071" style="position:absolute;left:2160;top:4772;width:2760;height:2004" coordorigin="2160,4772" coordsize="2760,2004">
                <v:oval id="_x0000_s1072" style="position:absolute;left:2160;top:5072;width:2760;height:1704">
                  <v:textbox style="mso-next-textbox:#_x0000_s1072">
                    <w:txbxContent>
                      <w:p w:rsidR="001B7A28" w:rsidRPr="00E8262B" w:rsidRDefault="001B7A28" w:rsidP="001B7A28">
                        <w:pPr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 w:rsidRPr="00E8262B">
                          <w:rPr>
                            <w:szCs w:val="28"/>
                            <w:lang w:val="uk-UA"/>
                          </w:rPr>
                          <w:t xml:space="preserve">ритмічна, </w:t>
                        </w:r>
                        <w:r w:rsidRPr="00E8262B">
                          <w:rPr>
                            <w:szCs w:val="28"/>
                            <w:lang w:val="uk-UA"/>
                          </w:rPr>
                          <w:t>слов’янська</w:t>
                        </w:r>
                      </w:p>
                    </w:txbxContent>
                  </v:textbox>
                </v:oval>
                <v:rect id="_x0000_s1073" style="position:absolute;left:2674;top:4772;width:2108;height:566">
                  <v:textbox style="mso-next-textbox:#_x0000_s1073">
                    <w:txbxContent>
                      <w:p w:rsidR="001B7A28" w:rsidRPr="008003F2" w:rsidRDefault="001B7A28" w:rsidP="001B7A28">
                        <w:pPr>
                          <w:spacing w:after="0" w:line="240" w:lineRule="auto"/>
                          <w:jc w:val="center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Оцінка</w:t>
                        </w:r>
                      </w:p>
                    </w:txbxContent>
                  </v:textbox>
                </v:rect>
              </v:group>
              <v:group id="_x0000_s1074" style="position:absolute;left:2982;top:7207;width:2418;height:1822" coordorigin="2982,7207" coordsize="2418,1822">
                <v:oval id="_x0000_s1075" style="position:absolute;left:2982;top:7772;width:2418;height:1257">
                  <v:textbox style="mso-next-textbox:#_x0000_s1075">
                    <w:txbxContent>
                      <w:p w:rsidR="001B7A28" w:rsidRPr="00E8262B" w:rsidRDefault="001B7A28" w:rsidP="001B7A28">
                        <w:pPr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 w:rsidRPr="00E8262B">
                          <w:rPr>
                            <w:szCs w:val="28"/>
                            <w:lang w:val="uk-UA"/>
                          </w:rPr>
                          <w:t>саморозвиток</w:t>
                        </w:r>
                      </w:p>
                    </w:txbxContent>
                  </v:textbox>
                </v:oval>
                <v:rect id="_x0000_s1076" style="position:absolute;left:3326;top:7207;width:1697;height:668">
                  <v:textbox style="mso-next-textbox:#_x0000_s1076">
                    <w:txbxContent>
                      <w:p w:rsidR="001B7A28" w:rsidRPr="008003F2" w:rsidRDefault="001B7A28" w:rsidP="001B7A2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003F2">
                          <w:rPr>
                            <w:b/>
                            <w:lang w:val="uk-UA"/>
                          </w:rPr>
                          <w:t>Діяльність</w:t>
                        </w:r>
                      </w:p>
                    </w:txbxContent>
                  </v:textbox>
                </v:rect>
              </v:group>
              <v:group id="_x0000_s1077" style="position:absolute;left:4782;top:6221;width:944;height:1654" coordorigin="4782,6221" coordsize="944,1654">
                <v:shape id="_x0000_s1078" type="#_x0000_t32" style="position:absolute;left:4782;top:6221;width:618;height:263;flip:x y" o:connectortype="straight">
                  <v:stroke endarrow="block"/>
                </v:shape>
                <v:shape id="_x0000_s1079" type="#_x0000_t32" style="position:absolute;left:5023;top:7410;width:703;height:465;flip:x" o:connectortype="straight">
                  <v:stroke endarrow="block"/>
                </v:shape>
              </v:group>
            </v:group>
            <v:group id="_x0000_s1080" style="position:absolute;left:5229;top:4772;width:5161;height:4788" coordorigin="5229,4772" coordsize="5161,4788">
              <v:oval id="_x0000_s1081" style="position:absolute;left:6909;top:7772;width:3205;height:1788">
                <v:textbox style="mso-next-textbox:#_x0000_s1081">
                  <w:txbxContent>
                    <w:p w:rsidR="001B7A28" w:rsidRPr="00E8262B" w:rsidRDefault="001B7A28" w:rsidP="001B7A28">
                      <w:pPr>
                        <w:jc w:val="center"/>
                        <w:rPr>
                          <w:lang w:val="uk-UA"/>
                        </w:rPr>
                      </w:pPr>
                      <w:r w:rsidRPr="00E8262B">
                        <w:rPr>
                          <w:lang w:val="uk-UA"/>
                        </w:rPr>
                        <w:t>польська культура, біло-червоні кольори, Польща, люди</w:t>
                      </w:r>
                    </w:p>
                  </w:txbxContent>
                </v:textbox>
              </v:oval>
              <v:rect id="_x0000_s1082" style="position:absolute;left:7630;top:7207;width:1936;height:668">
                <v:textbox style="mso-next-textbox:#_x0000_s1082">
                  <w:txbxContent>
                    <w:p w:rsidR="001B7A28" w:rsidRPr="008003F2" w:rsidRDefault="001B7A28" w:rsidP="001B7A28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003F2">
                        <w:rPr>
                          <w:b/>
                          <w:lang w:val="uk-UA"/>
                        </w:rPr>
                        <w:t xml:space="preserve">Культурна </w:t>
                      </w:r>
                      <w:r w:rsidRPr="008003F2">
                        <w:rPr>
                          <w:b/>
                          <w:lang w:val="uk-UA"/>
                        </w:rPr>
                        <w:t>сфера</w:t>
                      </w:r>
                    </w:p>
                  </w:txbxContent>
                </v:textbox>
              </v:rect>
              <v:group id="_x0000_s1083" style="position:absolute;left:5229;top:4772;width:5161;height:3103" coordorigin="5229,4772" coordsize="5161,3103">
                <v:oval id="_x0000_s1084" style="position:absolute;left:7630;top:5072;width:2760;height:1532">
                  <v:textbox style="mso-next-textbox:#_x0000_s1084">
                    <w:txbxContent>
                      <w:p w:rsidR="001B7A28" w:rsidRPr="00E8262B" w:rsidRDefault="001B7A28" w:rsidP="001B7A28">
                        <w:pPr>
                          <w:jc w:val="center"/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 w:rsidRPr="00E8262B">
                          <w:rPr>
                            <w:sz w:val="20"/>
                            <w:szCs w:val="20"/>
                            <w:lang w:val="uk-UA"/>
                          </w:rPr>
                          <w:t xml:space="preserve">цікава, </w:t>
                        </w:r>
                        <w:r w:rsidRPr="00E8262B">
                          <w:rPr>
                            <w:sz w:val="20"/>
                            <w:szCs w:val="20"/>
                            <w:lang w:val="uk-UA"/>
                          </w:rPr>
                          <w:t xml:space="preserve">м’яка, лагідна, близька, 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рідна</w:t>
                        </w:r>
                      </w:p>
                    </w:txbxContent>
                  </v:textbox>
                </v:oval>
                <v:rect id="_x0000_s1085" style="position:absolute;left:7971;top:4772;width:2143;height:446">
                  <v:textbox style="mso-next-textbox:#_x0000_s1085">
                    <w:txbxContent>
                      <w:p w:rsidR="001B7A28" w:rsidRPr="008003F2" w:rsidRDefault="001B7A28" w:rsidP="001B7A2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003F2">
                          <w:rPr>
                            <w:b/>
                            <w:lang w:val="uk-UA"/>
                          </w:rPr>
                          <w:t>Емоційна сфера</w:t>
                        </w:r>
                      </w:p>
                    </w:txbxContent>
                  </v:textbox>
                </v:rect>
                <v:group id="_x0000_s1086" style="position:absolute;left:5229;top:5904;width:2401;height:1971" coordorigin="5229,5904" coordsize="2401,1971">
                  <v:oval id="_x0000_s1087" style="position:absolute;left:5229;top:6341;width:2401;height:1189">
                    <v:textbox style="mso-next-textbox:#_x0000_s1087">
                      <w:txbxContent>
                        <w:p w:rsidR="001B7A28" w:rsidRPr="00B40044" w:rsidRDefault="001B7A28" w:rsidP="001B7A28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B40044">
                            <w:rPr>
                              <w:b/>
                              <w:lang w:val="uk-UA"/>
                            </w:rPr>
                            <w:t xml:space="preserve">ПОЛЬСЬКА </w:t>
                          </w:r>
                          <w:r w:rsidRPr="00B40044">
                            <w:rPr>
                              <w:b/>
                              <w:lang w:val="uk-UA"/>
                            </w:rPr>
                            <w:t>МОВ</w:t>
                          </w:r>
                          <w:r>
                            <w:rPr>
                              <w:b/>
                              <w:lang w:val="uk-UA"/>
                            </w:rPr>
                            <w:t>А</w:t>
                          </w:r>
                        </w:p>
                      </w:txbxContent>
                    </v:textbox>
                  </v:oval>
                  <v:shape id="_x0000_s1088" type="#_x0000_t32" style="position:absolute;left:6754;top:5904;width:876;height:437;flip:y" o:connectortype="straight">
                    <v:stroke endarrow="block"/>
                  </v:shape>
                  <v:shape id="_x0000_s1089" type="#_x0000_t32" style="position:absolute;left:7063;top:7410;width:462;height:465" o:connectortype="straight">
                    <v:stroke endarrow="block"/>
                  </v:shape>
                </v:group>
              </v:group>
            </v:group>
          </v:group>
        </w:pic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 асоціативному полі слово-стимул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ПОЛЬСЬКА КУЛЬТУРА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реакцій, які були поділені на групи з певним семантичним зв’язком. Перша група містить реакції, які можемо віднести до польської духовної спадщини – це реакції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костел, пісня, народні танці й пісні, вертепи у Кракові, фестиваль.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Наступна сфера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національна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об’єднує реакції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орел, прапор, державні символи, гімн.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Розгалуженою є сфера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традиційної кухні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− традиційні страви, журек, червоний борщ, пєрогі, бігос, смачна кухня та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мистецька сфера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− кіно, архітектура, театр, музика, старе місто, фонтани.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В асоціативному полі молоді з’являються власні назви, прізвища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відомих поляків: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Коперн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к, Валенса, Міцкевич.</w:t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Одна реакція ввійшла до емоційної сфери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щось дуже близьке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та окремо  є реакція «географічна або кліматична»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волога погода.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Кількісне співвідношення показано на діаграмі.</w:t>
      </w:r>
    </w:p>
    <w:p w:rsidR="001B7A28" w:rsidRPr="00430016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28" w:rsidRPr="00430016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Асоціативне поле дорослої групи має більше емоційних та образних реакцій.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Асоціативне поле слова-стимулу ПОЛЬСЬКА МОВА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(дорослі)</w:t>
      </w:r>
    </w:p>
    <w:p w:rsidR="001B7A28" w:rsidRPr="003A3F9E" w:rsidRDefault="001B7A28" w:rsidP="001B7A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C81"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/>
        </w:rPr>
        <w:pict>
          <v:group id="_x0000_s1046" style="position:absolute;left:0;text-align:left;margin-left:24.65pt;margin-top:15.45pt;width:426.85pt;height:271.3pt;z-index:251662336" coordorigin="2194,10241" coordsize="8537,5426">
            <v:group id="_x0000_s1047" style="position:absolute;left:6223;top:11502;width:4508;height:4165" coordorigin="6223,11502" coordsize="4508,4165">
              <v:rect id="_x0000_s1048" style="position:absolute;left:8606;top:11502;width:1784;height:676">
                <v:textbox style="mso-next-textbox:#_x0000_s1048">
                  <w:txbxContent>
                    <w:p w:rsidR="001B7A28" w:rsidRPr="008003F2" w:rsidRDefault="001B7A28" w:rsidP="001B7A28">
                      <w:pPr>
                        <w:rPr>
                          <w:b/>
                          <w:lang w:val="uk-UA"/>
                        </w:rPr>
                      </w:pPr>
                      <w:r w:rsidRPr="008003F2">
                        <w:rPr>
                          <w:b/>
                          <w:lang w:val="uk-UA"/>
                        </w:rPr>
                        <w:t>Образна сфера</w:t>
                      </w:r>
                    </w:p>
                  </w:txbxContent>
                </v:textbox>
              </v:rect>
              <v:group id="_x0000_s1049" style="position:absolute;left:6223;top:12077;width:4508;height:3590" coordorigin="6223,12077" coordsize="4508,3590">
                <v:oval id="_x0000_s1050" style="position:absolute;left:7971;top:12077;width:2760;height:1704">
                  <v:textbox style="mso-next-textbox:#_x0000_s1050">
                    <w:txbxContent>
                      <w:p w:rsidR="001B7A28" w:rsidRPr="00E92B4E" w:rsidRDefault="001B7A28" w:rsidP="001B7A28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  <w:r w:rsidRPr="00E92B4E">
                          <w:rPr>
                            <w:lang w:val="uk-UA"/>
                          </w:rPr>
                          <w:t xml:space="preserve">дзвін </w:t>
                        </w:r>
                        <w:r w:rsidRPr="00E92B4E">
                          <w:rPr>
                            <w:lang w:val="uk-UA"/>
                          </w:rPr>
                          <w:t xml:space="preserve">весняного струмочка, білий, грація, </w:t>
                        </w:r>
                        <w:r>
                          <w:rPr>
                            <w:lang w:val="uk-UA"/>
                          </w:rPr>
                          <w:t>бджоли</w:t>
                        </w:r>
                      </w:p>
                    </w:txbxContent>
                  </v:textbox>
                </v:oval>
                <v:oval id="_x0000_s1051" style="position:absolute;left:6223;top:14022;width:3102;height:1645">
                  <v:textbox style="mso-next-textbox:#_x0000_s1051">
                    <w:txbxContent>
                      <w:p w:rsidR="001B7A28" w:rsidRPr="00E8262B" w:rsidRDefault="001B7A28" w:rsidP="001B7A28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  <w:r w:rsidRPr="00E8262B">
                          <w:rPr>
                            <w:lang w:val="uk-UA"/>
                          </w:rPr>
                          <w:t xml:space="preserve">факультатив з польської мови, </w:t>
                        </w:r>
                        <w:r>
                          <w:rPr>
                            <w:lang w:val="uk-UA"/>
                          </w:rPr>
                          <w:t>Йоанна Хмелевська, детективи</w:t>
                        </w:r>
                      </w:p>
                    </w:txbxContent>
                  </v:textbox>
                </v:oval>
                <v:rect id="_x0000_s1052" style="position:absolute;left:6909;top:13645;width:1800;height:549">
                  <v:textbox style="mso-next-textbox:#_x0000_s1052">
                    <w:txbxContent>
                      <w:p w:rsidR="001B7A28" w:rsidRPr="006D35EF" w:rsidRDefault="001B7A28" w:rsidP="001B7A2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6D35EF">
                          <w:rPr>
                            <w:b/>
                            <w:lang w:val="uk-UA"/>
                          </w:rPr>
                          <w:t>Інше</w:t>
                        </w:r>
                      </w:p>
                    </w:txbxContent>
                  </v:textbox>
                </v:rect>
                <v:shape id="_x0000_s1053" type="#_x0000_t32" style="position:absolute;left:7063;top:12599;width:1011;height:206;flip:y" o:connectortype="straight">
                  <v:stroke endarrow="block"/>
                </v:shape>
                <v:shape id="_x0000_s1054" type="#_x0000_t32" style="position:absolute;left:6463;top:13781;width:291;height:413" o:connectortype="straight">
                  <v:stroke endarrow="block"/>
                </v:shape>
              </v:group>
            </v:group>
            <v:group id="_x0000_s1055" style="position:absolute;left:2194;top:10241;width:5605;height:5084" coordorigin="2194,10241" coordsize="5605,5084">
              <v:group id="_x0000_s1056" style="position:absolute;left:4782;top:10241;width:3017;height:2238" coordorigin="4782,10241" coordsize="3017,2238">
                <v:oval id="_x0000_s1057" style="position:absolute;left:4782;top:10559;width:3017;height:1619;flip:y">
                  <v:textbox style="mso-next-textbox:#_x0000_s1057">
                    <w:txbxContent>
                      <w:p w:rsidR="001B7A28" w:rsidRDefault="001B7A28" w:rsidP="001B7A28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  <w:r w:rsidRPr="00E8262B">
                          <w:rPr>
                            <w:lang w:val="uk-UA"/>
                          </w:rPr>
                          <w:t xml:space="preserve">шипляча, </w:t>
                        </w:r>
                      </w:p>
                      <w:p w:rsidR="001B7A28" w:rsidRPr="00E8262B" w:rsidRDefault="001B7A28" w:rsidP="001B7A28">
                        <w:pPr>
                          <w:spacing w:after="0" w:line="240" w:lineRule="auto"/>
                          <w:jc w:val="center"/>
                          <w:rPr>
                            <w:lang w:val="uk-UA"/>
                          </w:rPr>
                        </w:pPr>
                        <w:r w:rsidRPr="00E8262B">
                          <w:rPr>
                            <w:lang w:val="uk-UA"/>
                          </w:rPr>
                          <w:t>схожа на укр</w:t>
                        </w:r>
                        <w:r>
                          <w:rPr>
                            <w:lang w:val="uk-UA"/>
                          </w:rPr>
                          <w:t>аїнську,</w:t>
                        </w:r>
                        <w:r w:rsidRPr="00E8262B">
                          <w:rPr>
                            <w:lang w:val="uk-UA"/>
                          </w:rPr>
                          <w:t xml:space="preserve"> слов’янська,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Pr="00E8262B">
                          <w:rPr>
                            <w:lang w:val="uk-UA"/>
                          </w:rPr>
                          <w:t>ч</w:t>
                        </w:r>
                        <w:r>
                          <w:rPr>
                            <w:lang w:val="uk-UA"/>
                          </w:rPr>
                          <w:t>, ш</w:t>
                        </w:r>
                      </w:p>
                    </w:txbxContent>
                  </v:textbox>
                </v:oval>
                <v:rect id="_x0000_s1058" style="position:absolute;left:5400;top:10241;width:1971;height:583">
                  <v:textbox style="mso-next-textbox:#_x0000_s1058">
                    <w:txbxContent>
                      <w:p w:rsidR="001B7A28" w:rsidRPr="008003F2" w:rsidRDefault="001B7A28" w:rsidP="001B7A2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003F2">
                          <w:rPr>
                            <w:b/>
                            <w:lang w:val="uk-UA"/>
                          </w:rPr>
                          <w:t xml:space="preserve">«Звукова» </w:t>
                        </w:r>
                        <w:r w:rsidRPr="008003F2">
                          <w:rPr>
                            <w:b/>
                            <w:lang w:val="uk-UA"/>
                          </w:rPr>
                          <w:t>сфера</w:t>
                        </w:r>
                      </w:p>
                    </w:txbxContent>
                  </v:textbox>
                </v:rect>
                <v:shape id="_x0000_s1059" type="#_x0000_t32" style="position:absolute;left:6069;top:12178;width:51;height:301;flip:x y" o:connectortype="straight">
                  <v:stroke endarrow="block"/>
                </v:shape>
              </v:group>
              <v:group id="_x0000_s1060" style="position:absolute;left:2194;top:11657;width:4989;height:3668" coordorigin="2194,11657" coordsize="4989,3668">
                <v:oval id="_x0000_s1061" style="position:absolute;left:2194;top:12019;width:2143;height:1302">
                  <v:textbox style="mso-next-textbox:#_x0000_s1061">
                    <w:txbxContent>
                      <w:p w:rsidR="001B7A28" w:rsidRPr="00E8262B" w:rsidRDefault="001B7A28" w:rsidP="001B7A28">
                        <w:pPr>
                          <w:spacing w:after="0" w:line="240" w:lineRule="auto"/>
                          <w:jc w:val="center"/>
                          <w:rPr>
                            <w:sz w:val="18"/>
                            <w:lang w:val="uk-UA"/>
                          </w:rPr>
                        </w:pPr>
                        <w:r w:rsidRPr="00E8262B">
                          <w:rPr>
                            <w:szCs w:val="28"/>
                            <w:lang w:val="uk-UA"/>
                          </w:rPr>
                          <w:t xml:space="preserve">держава </w:t>
                        </w:r>
                        <w:r w:rsidRPr="00E8262B">
                          <w:rPr>
                            <w:szCs w:val="28"/>
                            <w:lang w:val="uk-UA"/>
                          </w:rPr>
                          <w:t>Польща</w:t>
                        </w:r>
                      </w:p>
                    </w:txbxContent>
                  </v:textbox>
                </v:oval>
                <v:rect id="_x0000_s1062" style="position:absolute;left:2417;top:11657;width:1920;height:522">
                  <v:textbox style="mso-next-textbox:#_x0000_s1062">
                    <w:txbxContent>
                      <w:p w:rsidR="001B7A28" w:rsidRPr="008003F2" w:rsidRDefault="001B7A28" w:rsidP="001B7A28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003F2">
                          <w:rPr>
                            <w:b/>
                            <w:lang w:val="uk-UA"/>
                          </w:rPr>
                          <w:t xml:space="preserve">Культурна </w:t>
                        </w:r>
                        <w:r w:rsidRPr="008003F2">
                          <w:rPr>
                            <w:b/>
                            <w:lang w:val="uk-UA"/>
                          </w:rPr>
                          <w:t>сфера</w:t>
                        </w:r>
                      </w:p>
                    </w:txbxContent>
                  </v:textbox>
                </v:rect>
                <v:group id="_x0000_s1063" style="position:absolute;left:2194;top:12479;width:4989;height:2846" coordorigin="2194,12479" coordsize="4989,2846">
                  <v:oval id="_x0000_s1064" style="position:absolute;left:2194;top:13781;width:3035;height:1544;flip:y">
                    <v:textbox style="mso-next-textbox:#_x0000_s1064">
                      <w:txbxContent>
                        <w:p w:rsidR="001B7A28" w:rsidRPr="00E92B4E" w:rsidRDefault="001B7A28" w:rsidP="001B7A28">
                          <w:pPr>
                            <w:spacing w:after="0" w:line="240" w:lineRule="auto"/>
                            <w:jc w:val="center"/>
                            <w:rPr>
                              <w:lang w:val="uk-UA"/>
                            </w:rPr>
                          </w:pPr>
                          <w:r w:rsidRPr="00E92B4E">
                            <w:rPr>
                              <w:lang w:val="uk-UA"/>
                            </w:rPr>
                            <w:t xml:space="preserve">лагідність, </w:t>
                          </w:r>
                          <w:r w:rsidRPr="00E92B4E">
                            <w:rPr>
                              <w:lang w:val="uk-UA"/>
                            </w:rPr>
                            <w:t xml:space="preserve">вишуканість, м’якість, </w:t>
                          </w:r>
                          <w:r>
                            <w:rPr>
                              <w:lang w:val="uk-UA"/>
                            </w:rPr>
                            <w:t>молодіжна</w:t>
                          </w:r>
                        </w:p>
                      </w:txbxContent>
                    </v:textbox>
                  </v:oval>
                  <v:oval id="_x0000_s1065" style="position:absolute;left:4920;top:12479;width:2263;height:1302">
                    <v:textbox style="mso-next-textbox:#_x0000_s1065">
                      <w:txbxContent>
                        <w:p w:rsidR="001B7A28" w:rsidRPr="00B40044" w:rsidRDefault="001B7A28" w:rsidP="001B7A28">
                          <w:pPr>
                            <w:jc w:val="center"/>
                            <w:rPr>
                              <w:lang w:val="uk-UA"/>
                            </w:rPr>
                          </w:pPr>
                          <w:r w:rsidRPr="00E8262B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 xml:space="preserve">ПОЛЬСЬКА </w:t>
                          </w:r>
                          <w:r w:rsidRPr="00E8262B">
                            <w:rPr>
                              <w:b/>
                              <w:sz w:val="28"/>
                              <w:szCs w:val="28"/>
                              <w:lang w:val="uk-UA"/>
                            </w:rPr>
                            <w:t>МОВА</w:t>
                          </w:r>
                          <w:r w:rsidRPr="00F5203D">
                            <w:rPr>
                              <w:sz w:val="28"/>
                              <w:szCs w:val="28"/>
                              <w:lang w:val="uk-UA"/>
                            </w:rPr>
                            <w:t xml:space="preserve"> польської мови, Йоанна Хмелевська детективи,</w:t>
                          </w:r>
                        </w:p>
                      </w:txbxContent>
                    </v:textbox>
                  </v:oval>
                  <v:rect id="_x0000_s1066" style="position:absolute;left:2520;top:13491;width:1936;height:531">
                    <v:textbox style="mso-next-textbox:#_x0000_s1066">
                      <w:txbxContent>
                        <w:p w:rsidR="001B7A28" w:rsidRPr="008003F2" w:rsidRDefault="001B7A28" w:rsidP="001B7A28">
                          <w:pPr>
                            <w:jc w:val="center"/>
                            <w:rPr>
                              <w:b/>
                              <w:lang w:val="uk-UA"/>
                            </w:rPr>
                          </w:pPr>
                          <w:r w:rsidRPr="008003F2">
                            <w:rPr>
                              <w:b/>
                              <w:lang w:val="uk-UA"/>
                            </w:rPr>
                            <w:t xml:space="preserve">Емоційна </w:t>
                          </w:r>
                          <w:r w:rsidRPr="008003F2">
                            <w:rPr>
                              <w:b/>
                              <w:lang w:val="uk-UA"/>
                            </w:rPr>
                            <w:t>сфера</w:t>
                          </w:r>
                        </w:p>
                      </w:txbxContent>
                    </v:textbox>
                  </v:rect>
                  <v:shape id="_x0000_s1067" type="#_x0000_t32" style="position:absolute;left:4560;top:13491;width:669;height:377;flip:x" o:connectortype="straight">
                    <v:stroke endarrow="block"/>
                  </v:shape>
                  <v:shape id="_x0000_s1068" type="#_x0000_t32" style="position:absolute;left:4337;top:12685;width:686;height:120;flip:x y" o:connectortype="straight">
                    <v:stroke endarrow="block"/>
                  </v:shape>
                </v:group>
              </v:group>
            </v:group>
          </v:group>
        </w:pic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В асоціативному полі слова-стимулу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ПОЛЬСЬКА КУЛЬТУРА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виокремили 6 семантичних груп, найбільша з яких виявилась група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соціальна культура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– це всі реакції, які описують риси характеру самих поляків: 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чемність, увага до власної історії, королівська блакитна кров, шляхетність, глибина, патріотизм, чистота, оптимізм (біло-червоний), </w:t>
      </w:r>
      <w:r w:rsidRPr="003A3F9E">
        <w:rPr>
          <w:rFonts w:ascii="Times New Roman" w:hAnsi="Times New Roman" w:cs="Times New Roman"/>
          <w:i/>
          <w:sz w:val="28"/>
          <w:szCs w:val="28"/>
        </w:rPr>
        <w:t>przepraszam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 норма життя.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духовної сфери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віднесли реакції, які називають свята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Різдво, День незалежності, </w:t>
      </w:r>
      <w:r w:rsidRPr="003A3F9E">
        <w:rPr>
          <w:rFonts w:ascii="Times New Roman" w:hAnsi="Times New Roman" w:cs="Times New Roman"/>
          <w:i/>
          <w:sz w:val="28"/>
          <w:szCs w:val="28"/>
        </w:rPr>
        <w:t>T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ł</w:t>
      </w:r>
      <w:proofErr w:type="spellStart"/>
      <w:r w:rsidRPr="003A3F9E">
        <w:rPr>
          <w:rFonts w:ascii="Times New Roman" w:hAnsi="Times New Roman" w:cs="Times New Roman"/>
          <w:i/>
          <w:sz w:val="28"/>
          <w:szCs w:val="28"/>
        </w:rPr>
        <w:t>usty</w:t>
      </w:r>
      <w:proofErr w:type="spellEnd"/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i/>
          <w:sz w:val="28"/>
          <w:szCs w:val="28"/>
        </w:rPr>
        <w:t>czwartek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а також реакцію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костел,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що повторюється 3 рази.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Респонденти згадують відомих поляків таких як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Ян Павел ІІ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Єжи Гедройц,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а також назва гімну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Мазурек Домбровського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та літературного твору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«Вогнем і мечем».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Реакції, що пов’язані з традиційною кухнею у цій груп опитаних згадуються рідше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це відповіді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журек, кухня, сир, полуниця.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До так званої семантичної групи «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Архітектура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віднесли реакції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єврейська частина Кракова, архітектура, лампадки на цвинтарях, атмосфера старого міста, історичне минуле,  Варшава.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економічної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− реакцію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дорога.</w:t>
      </w:r>
    </w:p>
    <w:p w:rsidR="001B7A28" w:rsidRPr="003A3F9E" w:rsidRDefault="001B7A28" w:rsidP="001B7A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>
            <wp:extent cx="5486400" cy="3200400"/>
            <wp:effectExtent l="0" t="0" r="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Науковці підкреслюють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високий ступінь сталості національно-мовної картини світу, незважаючи на агресивність техногенного, віртуального та медіального тиску на свідомість людини. Очевидно, що, рятуючись від колеса загальної глобалізації, людина знаходить „притулок” у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культурних категоріях. Саме цим пояснюється різке зростання уваги до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корінних традицій. Водночас належність до певної сфери носіїв тієї чи іншої картини світу значною мірою має підсвідомий характер [Кононенко, с. 79]. 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З проведеного дослідження з’ясували, що польську мову найкраще знають респонденти віком  від 18 до 35 років. Найнижчий показник знання мови мають особи дорослі. Результати дослідження показали, що з віком збільшується емоційне реагування. Кожне з асоціативних полів різни груп подібно сформоване. Майже кожна група має подібні семантичні сфери.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>Складовим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асоціативного поля ПОЛЬСЬКОЇ КУЛЬТУРИ 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є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польські свята, історія, архітектура та</w:t>
      </w:r>
      <w:r w:rsidRPr="001B7A28">
        <w:rPr>
          <w:rFonts w:ascii="Times New Roman" w:hAnsi="Times New Roman" w:cs="Times New Roman"/>
          <w:sz w:val="28"/>
          <w:szCs w:val="28"/>
          <w:lang w:val="ru-RU"/>
        </w:rPr>
        <w:t xml:space="preserve"> національна кухня.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 У групі дорослих великий фрагмент асоціативного поля займають реакції, що описують риси  характеру поляків.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проведеного дослідження показали, що українці сприймають польську мову через призму польської культури. Це підтверджує думку, що мовна особистість засвоюючи певну іноземну мову, стає носієм не лише мови, а й цінностей, закорінених у мовній та культурній картині світу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мовної спільноти. 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Тому вбачаємо застосування культурологічного підходу у вивченні польської мови ефективним та продуктивним. Ця стаття не претендує </w:t>
      </w:r>
      <w:r>
        <w:rPr>
          <w:rFonts w:ascii="Times New Roman" w:hAnsi="Times New Roman" w:cs="Times New Roman"/>
          <w:sz w:val="28"/>
          <w:szCs w:val="28"/>
          <w:lang w:val="uk-UA"/>
        </w:rPr>
        <w:t>на завершеність, продовження дослідження покаже зміни в структурі асоціативного поля, а саме ядро, ближню та дальню периферію, що становить п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ерспективу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подальших розвідок. </w:t>
      </w:r>
    </w:p>
    <w:p w:rsidR="001B7A28" w:rsidRPr="003A3F9E" w:rsidRDefault="001B7A28" w:rsidP="001B7A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>Баркарь У. Я. Мова і культура у взаємодії: підходи до вирішення проблеми //</w:t>
      </w:r>
      <w:r w:rsidRPr="003A3F9E">
        <w:rPr>
          <w:rFonts w:ascii="Times New Roman" w:hAnsi="Times New Roman" w:cs="Times New Roman"/>
          <w:sz w:val="28"/>
          <w:szCs w:val="28"/>
        </w:rPr>
        <w:t xml:space="preserve">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Науковий вісник Міжнародного гуманітарного університету. Сер.: Філологія. 2014. - №10. – Том 2. – С. 182-184.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ipercze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Горошко Е. И. Психолингвистика Интернет-коммуникаций − Режим доступу : </w:t>
      </w:r>
      <w:r>
        <w:fldChar w:fldCharType="begin"/>
      </w:r>
      <w:r>
        <w:instrText>HYPERLINK "http://www.textology.ru/article.aspx?aId=198"</w:instrText>
      </w:r>
      <w:r>
        <w:fldChar w:fldCharType="separate"/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>http://www.textology.ru/article.aspx?aId=198</w:t>
      </w:r>
      <w:r>
        <w:fldChar w:fldCharType="end"/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Hipercze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Кононенко І. Українська та польська мови: контрастивне дослідження. – 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Wydawnictwo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Uniwersytetu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Warszawskiego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Wyd</w:t>
      </w:r>
      <w:proofErr w:type="spellEnd"/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I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 xml:space="preserve">.- 80 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pl-PL"/>
        </w:rPr>
        <w:t>c</w:t>
      </w:r>
      <w:r w:rsidRPr="003A3F9E">
        <w:rPr>
          <w:rStyle w:val="Hipercze"/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</w:rPr>
        <w:t>Лисиченко Л. А., Структура мовної картини світу, „Мовознавство”, 2001, № 5–6, с. 40.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uk-UA"/>
        </w:rPr>
        <w:t xml:space="preserve">Маслова В. </w:t>
      </w:r>
      <w:r w:rsidRPr="003A3F9E">
        <w:rPr>
          <w:rFonts w:ascii="Times New Roman" w:hAnsi="Times New Roman" w:cs="Times New Roman"/>
          <w:sz w:val="28"/>
          <w:szCs w:val="28"/>
        </w:rPr>
        <w:t>Лингвокультурология / В. А. Маслова. – М.: Изд. центр «Академия», 2001.- 208 с.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pl-PL"/>
        </w:rPr>
        <w:t xml:space="preserve">Anusiewicz J., A. Dąbrowska, </w:t>
      </w:r>
      <w:proofErr w:type="spellStart"/>
      <w:r w:rsidRPr="003A3F9E">
        <w:rPr>
          <w:rFonts w:ascii="Times New Roman" w:hAnsi="Times New Roman" w:cs="Times New Roman"/>
          <w:sz w:val="28"/>
          <w:szCs w:val="28"/>
          <w:lang w:val="pl-PL"/>
        </w:rPr>
        <w:t>M.Fleischer</w:t>
      </w:r>
      <w:proofErr w:type="spellEnd"/>
      <w:r w:rsidRPr="003A3F9E">
        <w:rPr>
          <w:rFonts w:ascii="Times New Roman" w:hAnsi="Times New Roman" w:cs="Times New Roman"/>
          <w:sz w:val="28"/>
          <w:szCs w:val="28"/>
          <w:lang w:val="pl-PL"/>
        </w:rPr>
        <w:t>, Językowy obraz świata i kultura, „Język a kultura”, t.13;Językowy obraz świata i kultura, red. A. Dąbrowska, J. Anusiewicz, Wrocław 2000, s.11-44.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pl-PL"/>
        </w:rPr>
        <w:t>Bartmiński J., Lubelska etnolingwistyka, „</w:t>
      </w:r>
      <w:proofErr w:type="spellStart"/>
      <w:r w:rsidRPr="003A3F9E">
        <w:rPr>
          <w:rFonts w:ascii="Times New Roman" w:hAnsi="Times New Roman" w:cs="Times New Roman"/>
          <w:sz w:val="28"/>
          <w:szCs w:val="28"/>
          <w:lang w:val="pl-PL"/>
        </w:rPr>
        <w:t>Analekta”,R</w:t>
      </w:r>
      <w:proofErr w:type="spellEnd"/>
      <w:r w:rsidRPr="003A3F9E">
        <w:rPr>
          <w:rFonts w:ascii="Times New Roman" w:hAnsi="Times New Roman" w:cs="Times New Roman"/>
          <w:sz w:val="28"/>
          <w:szCs w:val="28"/>
          <w:lang w:val="pl-PL"/>
        </w:rPr>
        <w:t>. XI, 2002, z. 1-2, s. 38.</w:t>
      </w:r>
    </w:p>
    <w:p w:rsidR="001B7A28" w:rsidRPr="003A3F9E" w:rsidRDefault="001B7A28" w:rsidP="001B7A28">
      <w:pPr>
        <w:pStyle w:val="Akapitzlist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F9E">
        <w:rPr>
          <w:rFonts w:ascii="Times New Roman" w:hAnsi="Times New Roman" w:cs="Times New Roman"/>
          <w:sz w:val="28"/>
          <w:szCs w:val="28"/>
          <w:lang w:val="pl-PL"/>
        </w:rPr>
        <w:t xml:space="preserve">Żuk G. Językowy obraz świata w polskiej lingwistyce przełomu wieków 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//</w:t>
      </w:r>
      <w:r w:rsidRPr="003A3F9E">
        <w:rPr>
          <w:rFonts w:ascii="Times New Roman" w:hAnsi="Times New Roman" w:cs="Times New Roman"/>
          <w:sz w:val="28"/>
          <w:szCs w:val="28"/>
          <w:lang w:val="pl-PL"/>
        </w:rPr>
        <w:t xml:space="preserve"> Przeobrażenia w języku i komunikacji medialnej na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przełomieXX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i XXI wieku. red. M.</w:t>
      </w:r>
      <w:r w:rsidRPr="003A3F9E">
        <w:rPr>
          <w:rFonts w:ascii="Times New Roman" w:hAnsi="Times New Roman" w:cs="Times New Roman"/>
          <w:sz w:val="28"/>
          <w:szCs w:val="28"/>
          <w:lang w:val="pl-PL"/>
        </w:rPr>
        <w:t xml:space="preserve"> Karwatowska i A.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 w:rsidRPr="003A3F9E">
        <w:rPr>
          <w:rFonts w:ascii="Times New Roman" w:hAnsi="Times New Roman" w:cs="Times New Roman"/>
          <w:sz w:val="28"/>
          <w:szCs w:val="28"/>
          <w:lang w:val="pl-PL"/>
        </w:rPr>
        <w:t>Siwiec, Chełm 2010. s. 239-257</w:t>
      </w:r>
      <w:r w:rsidRPr="003A3F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854" w:rsidRDefault="00300854"/>
    <w:p w:rsidR="001B7A28" w:rsidRDefault="001B7A28"/>
    <w:p w:rsidR="001B7A28" w:rsidRPr="003A58B2" w:rsidRDefault="001B7A28" w:rsidP="001B7A28">
      <w:pPr>
        <w:pStyle w:val="Nagwek3"/>
        <w:shd w:val="clear" w:color="auto" w:fill="FFFFFF"/>
        <w:spacing w:before="0" w:beforeAutospacing="0" w:after="206" w:afterAutospacing="0"/>
        <w:jc w:val="both"/>
        <w:rPr>
          <w:b w:val="0"/>
          <w:bCs w:val="0"/>
          <w:i/>
          <w:color w:val="262626"/>
          <w:sz w:val="28"/>
          <w:szCs w:val="28"/>
          <w:lang w:val="pl-PL"/>
        </w:rPr>
      </w:pPr>
      <w:r w:rsidRPr="003A58B2">
        <w:rPr>
          <w:b w:val="0"/>
          <w:i/>
          <w:sz w:val="28"/>
          <w:szCs w:val="28"/>
          <w:lang w:val="pl-PL"/>
        </w:rPr>
        <w:t>W artykule podjęto próbę zidentyfikowania słów kluczowych w językowym obrazie świata Ukraińców na bod</w:t>
      </w:r>
      <w:r w:rsidRPr="003A58B2">
        <w:rPr>
          <w:b w:val="0"/>
          <w:bCs w:val="0"/>
          <w:i/>
          <w:color w:val="262626"/>
          <w:sz w:val="28"/>
          <w:szCs w:val="28"/>
          <w:lang w:val="pl-PL"/>
        </w:rPr>
        <w:t>źce JĘZYK I KULTURA POLSKA za pomocą metody swobodnych skojarzeń oraz skojarzeń konsekwentnych. Ustalono podstawowe związki semantyczne w polach skojarzeniowych i określono największe semantyczne sfery w każdej z grup wiekowych.</w:t>
      </w:r>
    </w:p>
    <w:p w:rsidR="001B7A28" w:rsidRPr="003A58B2" w:rsidRDefault="001B7A28" w:rsidP="001B7A28">
      <w:pPr>
        <w:pStyle w:val="Nagwek3"/>
        <w:shd w:val="clear" w:color="auto" w:fill="FFFFFF"/>
        <w:spacing w:before="0" w:beforeAutospacing="0" w:after="206" w:afterAutospacing="0"/>
        <w:jc w:val="both"/>
        <w:rPr>
          <w:b w:val="0"/>
          <w:bCs w:val="0"/>
          <w:i/>
          <w:color w:val="262626"/>
          <w:sz w:val="28"/>
          <w:szCs w:val="28"/>
          <w:lang w:val="pl-PL"/>
        </w:rPr>
      </w:pPr>
      <w:r w:rsidRPr="003A58B2">
        <w:rPr>
          <w:bCs w:val="0"/>
          <w:i/>
          <w:color w:val="262626"/>
          <w:sz w:val="28"/>
          <w:szCs w:val="28"/>
          <w:lang w:val="pl-PL"/>
        </w:rPr>
        <w:t>Słowa kluczowe:</w:t>
      </w:r>
      <w:r w:rsidRPr="003A58B2">
        <w:rPr>
          <w:b w:val="0"/>
          <w:bCs w:val="0"/>
          <w:i/>
          <w:color w:val="262626"/>
          <w:sz w:val="28"/>
          <w:szCs w:val="28"/>
          <w:lang w:val="pl-PL"/>
        </w:rPr>
        <w:t xml:space="preserve"> bodziec, reakcja, pole skojarzeniowe, językowy i kulturowy obrazy świata.</w:t>
      </w:r>
    </w:p>
    <w:p w:rsidR="001B7A28" w:rsidRPr="003A3F9E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B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зроблено спробу окреслення ключових понять у мовній картині світу українців на слова-стимули ПОЛЬСЬКА МОВА ТА ПОЛЬСЬКА КУЛЬТУРА за допомогою вільного та ланцюжкового асоціативних експериментів.  Виявлено основні семантичні зв’язки в асоціативних полях та визначено найбільші семантичні сфери у кожній віковій групі. </w:t>
      </w:r>
    </w:p>
    <w:p w:rsidR="001B7A28" w:rsidRPr="001B7A28" w:rsidRDefault="001B7A28" w:rsidP="001B7A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3F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3A3F9E">
        <w:rPr>
          <w:rFonts w:ascii="Times New Roman" w:hAnsi="Times New Roman" w:cs="Times New Roman"/>
          <w:i/>
          <w:sz w:val="28"/>
          <w:szCs w:val="28"/>
          <w:lang w:val="uk-UA"/>
        </w:rPr>
        <w:t>стимул, реакція, асоціативне поле, мовна картина світу, культурна картина світу, польська мова та польська культура.</w:t>
      </w:r>
    </w:p>
    <w:p w:rsidR="001B7A28" w:rsidRPr="001B7A28" w:rsidRDefault="001B7A28">
      <w:pPr>
        <w:rPr>
          <w:lang w:val="ru-RU"/>
        </w:rPr>
      </w:pPr>
    </w:p>
    <w:sectPr w:rsidR="001B7A28" w:rsidRPr="001B7A28" w:rsidSect="00FD103F">
      <w:headerReference w:type="default" r:id="rId8"/>
      <w:footerReference w:type="default" r:id="rId9"/>
      <w:pgSz w:w="11906" w:h="16838"/>
      <w:pgMar w:top="1417" w:right="1417" w:bottom="1417" w:left="1417" w:header="708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3F" w:rsidRDefault="003201C8" w:rsidP="00461D53">
    <w:pPr>
      <w:pStyle w:val="Stopka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-193040</wp:posOffset>
          </wp:positionV>
          <wp:extent cx="1975485" cy="1169670"/>
          <wp:effectExtent l="0" t="0" r="0" b="0"/>
          <wp:wrapNone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P_OZ_poziom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1169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227330</wp:posOffset>
          </wp:positionV>
          <wp:extent cx="1345565" cy="386715"/>
          <wp:effectExtent l="0" t="0" r="6985" b="0"/>
          <wp:wrapNone/>
          <wp:docPr id="2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103F" w:rsidRPr="0027509E" w:rsidRDefault="003201C8" w:rsidP="00461D53">
    <w:pPr>
      <w:pStyle w:val="Stopka"/>
      <w:tabs>
        <w:tab w:val="left" w:pos="2184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3"/>
        <w:szCs w:val="23"/>
      </w:rPr>
      <w:tab/>
    </w:r>
    <w:r>
      <w:rPr>
        <w:rFonts w:ascii="Times New Roman" w:hAnsi="Times New Roman" w:cs="Times New Roman"/>
        <w:color w:val="000000"/>
        <w:sz w:val="23"/>
        <w:szCs w:val="23"/>
      </w:rPr>
      <w:tab/>
      <w:t>Z</w:t>
    </w:r>
    <w:r w:rsidRPr="0027509E">
      <w:rPr>
        <w:rFonts w:ascii="Times New Roman" w:hAnsi="Times New Roman" w:cs="Times New Roman"/>
        <w:color w:val="000000"/>
        <w:sz w:val="20"/>
        <w:szCs w:val="20"/>
      </w:rPr>
      <w:t>adanie współfinansowane w ramach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sprawowania opieki</w:t>
    </w:r>
  </w:p>
  <w:p w:rsidR="00FD103F" w:rsidRDefault="003201C8" w:rsidP="00FD103F">
    <w:pPr>
      <w:pStyle w:val="Stopka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27509E">
      <w:rPr>
        <w:rFonts w:ascii="Times New Roman" w:hAnsi="Times New Roman" w:cs="Times New Roman"/>
        <w:color w:val="000000"/>
        <w:sz w:val="20"/>
        <w:szCs w:val="20"/>
      </w:rPr>
      <w:t>Senatu Rzeczypospolitej Polskiej nad Polonią i Polakami za granicą w 201</w:t>
    </w:r>
    <w:r>
      <w:rPr>
        <w:rFonts w:ascii="Times New Roman" w:hAnsi="Times New Roman" w:cs="Times New Roman"/>
        <w:color w:val="000000"/>
        <w:sz w:val="20"/>
        <w:szCs w:val="20"/>
      </w:rPr>
      <w:t>9</w:t>
    </w:r>
    <w:r w:rsidRPr="0027509E">
      <w:rPr>
        <w:rFonts w:ascii="Times New Roman" w:hAnsi="Times New Roman" w:cs="Times New Roman"/>
        <w:color w:val="000000"/>
        <w:sz w:val="20"/>
        <w:szCs w:val="20"/>
      </w:rPr>
      <w:t xml:space="preserve"> r.</w:t>
    </w:r>
  </w:p>
  <w:p w:rsidR="00FD103F" w:rsidRPr="0027509E" w:rsidRDefault="003201C8" w:rsidP="00FD103F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za pośrednictwem Fundacji Wolność i Demokracja</w:t>
    </w:r>
  </w:p>
  <w:p w:rsidR="00706D1D" w:rsidRDefault="003201C8">
    <w:pPr>
      <w:pStyle w:val="Stopka"/>
    </w:pPr>
  </w:p>
  <w:p w:rsidR="00FD103F" w:rsidRDefault="003201C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0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Projekt </w:t>
    </w:r>
  </w:p>
  <w:p w:rsidR="00461D53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Koordynacja i wsparcie wyższego kształcenia polonistycznego na Ukrainie</w:t>
    </w:r>
    <w:r w:rsidRPr="00461D53"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"</w:t>
    </w:r>
  </w:p>
  <w:p w:rsidR="00091D80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2019</w:t>
    </w:r>
  </w:p>
  <w:p w:rsidR="00091D80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</w:p>
  <w:p w:rsidR="00091D80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 xml:space="preserve">Prace powstałe w ramach działania: </w:t>
    </w:r>
  </w:p>
  <w:p w:rsidR="00091D80" w:rsidRPr="00461D53" w:rsidRDefault="003201C8" w:rsidP="00461D53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color w:val="FF0000"/>
        <w:sz w:val="24"/>
        <w:szCs w:val="24"/>
        <w:lang w:eastAsia="pl-PL"/>
      </w:rPr>
      <w:t>„Stypendia celowe dla młodych naukowców”</w:t>
    </w:r>
  </w:p>
  <w:p w:rsidR="00CD003A" w:rsidRDefault="003201C8" w:rsidP="00706D1D">
    <w:pPr>
      <w:pStyle w:val="Bezodstpw"/>
      <w:jc w:val="center"/>
      <w:rPr>
        <w:b/>
        <w:color w:val="17365D" w:themeColor="text2" w:themeShade="B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01F0"/>
    <w:multiLevelType w:val="hybridMultilevel"/>
    <w:tmpl w:val="438A6766"/>
    <w:lvl w:ilvl="0" w:tplc="0FE6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sDel="0" w:formatting="0"/>
  <w:defaultTabStop w:val="708"/>
  <w:hyphenationZone w:val="425"/>
  <w:characterSpacingControl w:val="doNotCompress"/>
  <w:savePreviewPicture/>
  <w:compat/>
  <w:rsids>
    <w:rsidRoot w:val="001B7A28"/>
    <w:rsid w:val="00006ABB"/>
    <w:rsid w:val="0012120C"/>
    <w:rsid w:val="001328ED"/>
    <w:rsid w:val="0017500A"/>
    <w:rsid w:val="001B7A28"/>
    <w:rsid w:val="002421ED"/>
    <w:rsid w:val="00252224"/>
    <w:rsid w:val="00300854"/>
    <w:rsid w:val="00316C60"/>
    <w:rsid w:val="003201C8"/>
    <w:rsid w:val="006B6B77"/>
    <w:rsid w:val="0081206B"/>
    <w:rsid w:val="009177C1"/>
    <w:rsid w:val="00C14503"/>
    <w:rsid w:val="00E070DF"/>
    <w:rsid w:val="00F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32"/>
        <o:r id="V:Rule3" type="connector" idref="#_x0000_s1079"/>
        <o:r id="V:Rule4" type="connector" idref="#_x0000_s1053"/>
        <o:r id="V:Rule5" type="connector" idref="#_x0000_s1059"/>
        <o:r id="V:Rule6" type="connector" idref="#_x0000_s1089"/>
        <o:r id="V:Rule7" type="connector" idref="#_x0000_s1078"/>
        <o:r id="V:Rule8" type="connector" idref="#_x0000_s1068"/>
        <o:r id="V:Rule9" type="connector" idref="#_x0000_s1031"/>
        <o:r id="V:Rule10" type="connector" idref="#_x0000_s1040"/>
        <o:r id="V:Rule11" type="connector" idref="#_x0000_s1088"/>
        <o:r id="V:Rule12" type="connector" idref="#_x0000_s1054"/>
        <o:r id="V:Rule13" type="connector" idref="#_x0000_s1067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A28"/>
    <w:pPr>
      <w:spacing w:after="200" w:line="276" w:lineRule="auto"/>
      <w:ind w:left="0" w:firstLine="0"/>
    </w:pPr>
  </w:style>
  <w:style w:type="paragraph" w:styleId="Nagwek3">
    <w:name w:val="heading 3"/>
    <w:basedOn w:val="Normalny"/>
    <w:link w:val="Nagwek3Znak"/>
    <w:uiPriority w:val="9"/>
    <w:qFormat/>
    <w:rsid w:val="001B7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7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A28"/>
  </w:style>
  <w:style w:type="paragraph" w:styleId="Bezodstpw">
    <w:name w:val="No Spacing"/>
    <w:uiPriority w:val="1"/>
    <w:qFormat/>
    <w:rsid w:val="001B7A28"/>
    <w:pPr>
      <w:ind w:left="0" w:firstLine="0"/>
    </w:pPr>
  </w:style>
  <w:style w:type="character" w:customStyle="1" w:styleId="Nagwek3Znak">
    <w:name w:val="Nagłówek 3 Znak"/>
    <w:basedOn w:val="Domylnaczcionkaakapitu"/>
    <w:link w:val="Nagwek3"/>
    <w:uiPriority w:val="9"/>
    <w:rsid w:val="001B7A2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kapitzlist">
    <w:name w:val="List Paragraph"/>
    <w:basedOn w:val="Normalny"/>
    <w:uiPriority w:val="34"/>
    <w:qFormat/>
    <w:rsid w:val="001B7A28"/>
    <w:pPr>
      <w:ind w:left="720"/>
      <w:contextualSpacing/>
    </w:pPr>
    <w:rPr>
      <w:lang w:val="ru-RU"/>
    </w:rPr>
  </w:style>
  <w:style w:type="paragraph" w:customStyle="1" w:styleId="1">
    <w:name w:val="Абзац списка1"/>
    <w:basedOn w:val="Normalny"/>
    <w:rsid w:val="001B7A28"/>
    <w:pPr>
      <w:ind w:left="720"/>
    </w:pPr>
    <w:rPr>
      <w:rFonts w:ascii="Calibri" w:eastAsia="Calibri" w:hAnsi="Calibri" w:cs="Calibri"/>
      <w:lang w:val="ru-RU" w:eastAsia="ru-RU"/>
    </w:rPr>
  </w:style>
  <w:style w:type="character" w:styleId="Hipercze">
    <w:name w:val="Hyperlink"/>
    <w:uiPriority w:val="99"/>
    <w:rsid w:val="001B7A28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lang="ru-RU"/>
            </a:pPr>
            <a:r>
              <a:rPr lang="ru-RU"/>
              <a:t>ПОЛЬСЬКА КУЛЬТУРА (підлітки)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Асоціативне поле слова-стимулу ПОЛЬСЬКА КУЛЬТУРА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Національний рівень</c:v>
                </c:pt>
                <c:pt idx="1">
                  <c:v>Духовний рівень</c:v>
                </c:pt>
                <c:pt idx="2">
                  <c:v>Соціальний рівень</c:v>
                </c:pt>
                <c:pt idx="3">
                  <c:v>Економічний рівень</c:v>
                </c:pt>
                <c:pt idx="4">
                  <c:v>Їжа</c:v>
                </c:pt>
                <c:pt idx="5">
                  <c:v>Інше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pl-PL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lang="ru-RU"/>
            </a:pPr>
            <a:r>
              <a:rPr lang="ru-RU"/>
              <a:t>ПОЛЬСЬКА КУЛЬТУРА (молодь)</a:t>
            </a:r>
          </a:p>
        </c:rich>
      </c:tx>
      <c:layout>
        <c:manualLayout>
          <c:xMode val="edge"/>
          <c:yMode val="edge"/>
          <c:x val="0.19343740886555846"/>
          <c:y val="2.777777777777784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Асоціативне поле слова-стимулу ПОЛЬСЬКА КУЛЬТУРА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Духовний рівень</c:v>
                </c:pt>
                <c:pt idx="1">
                  <c:v>Траційна кухня</c:v>
                </c:pt>
                <c:pt idx="2">
                  <c:v>Мистецтво</c:v>
                </c:pt>
                <c:pt idx="3">
                  <c:v>Національний рівень</c:v>
                </c:pt>
                <c:pt idx="4">
                  <c:v>Відомі поляки</c:v>
                </c:pt>
                <c:pt idx="5">
                  <c:v>Емоціний рівень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pl-PL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Pr>
        <a:bodyPr/>
        <a:lstStyle/>
        <a:p>
          <a:pPr>
            <a:defRPr lang="ru-RU"/>
          </a:pPr>
          <a:endParaRPr lang="pl-PL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ПОЛЬСЬКА КУЛЬТУРА (дорослі)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Соціальна культура</c:v>
                </c:pt>
                <c:pt idx="1">
                  <c:v>Свята та релігія</c:v>
                </c:pt>
                <c:pt idx="2">
                  <c:v>Архітектура</c:v>
                </c:pt>
                <c:pt idx="3">
                  <c:v>Традиційна кухня</c:v>
                </c:pt>
                <c:pt idx="4">
                  <c:v>Власні назви</c:v>
                </c:pt>
                <c:pt idx="5">
                  <c:v>Економіка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(дорослі)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Соціальна культура</c:v>
                </c:pt>
                <c:pt idx="1">
                  <c:v>Свята та релігія</c:v>
                </c:pt>
                <c:pt idx="2">
                  <c:v>Архітектура</c:v>
                </c:pt>
                <c:pt idx="3">
                  <c:v>Традиційна кухня</c:v>
                </c:pt>
                <c:pt idx="4">
                  <c:v>Власні назви</c:v>
                </c:pt>
                <c:pt idx="5">
                  <c:v>Економіка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ru-RU"/>
          </a:pPr>
          <a:endParaRPr lang="pl-PL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1880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2019-11-16T12:08:00Z</dcterms:created>
  <dcterms:modified xsi:type="dcterms:W3CDTF">2019-11-16T12:11:00Z</dcterms:modified>
</cp:coreProperties>
</file>